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26" w:rsidRDefault="000E37C6" w:rsidP="003E6C26">
      <w:pPr>
        <w:autoSpaceDE w:val="0"/>
        <w:autoSpaceDN w:val="0"/>
        <w:adjustRightInd w:val="0"/>
        <w:spacing w:after="0" w:line="240" w:lineRule="auto"/>
        <w:jc w:val="center"/>
        <w:rPr>
          <w:rStyle w:val="maintitle"/>
          <w:rFonts w:ascii="Times New Roman" w:hAnsi="Times New Roman"/>
          <w:b/>
          <w:bCs/>
          <w:sz w:val="28"/>
          <w:szCs w:val="28"/>
          <w:lang w:val="en"/>
        </w:rPr>
      </w:pPr>
      <w:r>
        <w:rPr>
          <w:rStyle w:val="maintitle"/>
          <w:rFonts w:ascii="Times New Roman" w:hAnsi="Times New Roman"/>
          <w:b/>
          <w:bCs/>
          <w:sz w:val="28"/>
          <w:szCs w:val="28"/>
          <w:lang w:val="en"/>
        </w:rPr>
        <w:t xml:space="preserve">TITLE (TNR 14 BOLD CAPITALIZE) </w:t>
      </w:r>
    </w:p>
    <w:p w:rsidR="00912A1C" w:rsidRPr="003E6C26" w:rsidRDefault="00912A1C" w:rsidP="003E6C26">
      <w:pPr>
        <w:autoSpaceDE w:val="0"/>
        <w:autoSpaceDN w:val="0"/>
        <w:adjustRightInd w:val="0"/>
        <w:spacing w:after="0" w:line="240" w:lineRule="auto"/>
        <w:jc w:val="center"/>
        <w:rPr>
          <w:rFonts w:asciiTheme="majorBidi" w:hAnsiTheme="majorBidi" w:cstheme="majorBidi"/>
          <w:b/>
          <w:bCs/>
          <w:sz w:val="24"/>
          <w:szCs w:val="24"/>
        </w:rPr>
      </w:pPr>
    </w:p>
    <w:p w:rsidR="00912A1C" w:rsidRPr="000E37C6" w:rsidRDefault="000E37C6" w:rsidP="00912A1C">
      <w:pPr>
        <w:spacing w:after="0" w:line="240" w:lineRule="auto"/>
        <w:jc w:val="center"/>
        <w:rPr>
          <w:rFonts w:ascii="Times New Roman" w:hAnsi="Times New Roman"/>
          <w:b/>
          <w:bCs/>
          <w:sz w:val="24"/>
          <w:szCs w:val="24"/>
          <w:vertAlign w:val="superscript"/>
        </w:rPr>
      </w:pPr>
      <w:r>
        <w:rPr>
          <w:rFonts w:ascii="Times New Roman" w:hAnsi="Times New Roman"/>
          <w:b/>
          <w:bCs/>
          <w:sz w:val="24"/>
          <w:szCs w:val="24"/>
        </w:rPr>
        <w:t>Authors (TNR 12 Bold)</w:t>
      </w:r>
      <w:r>
        <w:rPr>
          <w:rFonts w:ascii="Times New Roman" w:hAnsi="Times New Roman"/>
          <w:b/>
          <w:bCs/>
          <w:sz w:val="24"/>
          <w:szCs w:val="24"/>
          <w:vertAlign w:val="superscript"/>
        </w:rPr>
        <w:t>1*</w:t>
      </w:r>
    </w:p>
    <w:p w:rsidR="00912A1C" w:rsidRDefault="00912A1C" w:rsidP="00912A1C">
      <w:pPr>
        <w:spacing w:after="0" w:line="240" w:lineRule="auto"/>
        <w:jc w:val="center"/>
        <w:rPr>
          <w:rFonts w:ascii="Times New Roman" w:hAnsi="Times New Roman"/>
          <w:b/>
          <w:bCs/>
          <w:sz w:val="24"/>
          <w:szCs w:val="24"/>
        </w:rPr>
      </w:pPr>
    </w:p>
    <w:p w:rsidR="00912A1C" w:rsidRPr="00912A1C" w:rsidRDefault="00912A1C" w:rsidP="000E37C6">
      <w:pPr>
        <w:spacing w:after="0" w:line="240" w:lineRule="auto"/>
        <w:jc w:val="center"/>
        <w:rPr>
          <w:rFonts w:ascii="Times New Roman" w:hAnsi="Times New Roman"/>
          <w:bCs/>
          <w:i/>
        </w:rPr>
      </w:pPr>
      <w:r w:rsidRPr="00912A1C">
        <w:rPr>
          <w:rFonts w:ascii="Times New Roman" w:hAnsi="Times New Roman"/>
          <w:bCs/>
          <w:i/>
          <w:vertAlign w:val="superscript"/>
        </w:rPr>
        <w:t>1</w:t>
      </w:r>
      <w:r w:rsidR="00374B52">
        <w:rPr>
          <w:rFonts w:ascii="Times New Roman" w:hAnsi="Times New Roman"/>
          <w:bCs/>
          <w:i/>
        </w:rPr>
        <w:t xml:space="preserve">Authors address and affiliation (TNR </w:t>
      </w:r>
      <w:proofErr w:type="gramStart"/>
      <w:r w:rsidR="00374B52">
        <w:rPr>
          <w:rFonts w:ascii="Times New Roman" w:hAnsi="Times New Roman"/>
          <w:bCs/>
          <w:i/>
        </w:rPr>
        <w:t xml:space="preserve">11 </w:t>
      </w:r>
      <w:r w:rsidR="000E37C6">
        <w:rPr>
          <w:rFonts w:ascii="Times New Roman" w:hAnsi="Times New Roman"/>
          <w:bCs/>
          <w:i/>
        </w:rPr>
        <w:t xml:space="preserve"> Italic</w:t>
      </w:r>
      <w:proofErr w:type="gramEnd"/>
      <w:r w:rsidR="00374B52">
        <w:rPr>
          <w:rFonts w:ascii="Times New Roman" w:hAnsi="Times New Roman"/>
          <w:bCs/>
          <w:i/>
        </w:rPr>
        <w:t>)</w:t>
      </w:r>
    </w:p>
    <w:p w:rsidR="003E6C26" w:rsidRDefault="003E6C26" w:rsidP="003E6C26">
      <w:pPr>
        <w:pStyle w:val="Revista"/>
        <w:jc w:val="center"/>
        <w:rPr>
          <w:i/>
          <w:iCs/>
          <w:sz w:val="22"/>
          <w:lang w:bidi="fa-IR"/>
        </w:rPr>
      </w:pPr>
      <w:r w:rsidRPr="00912A1C">
        <w:rPr>
          <w:i/>
          <w:sz w:val="22"/>
        </w:rPr>
        <w:t xml:space="preserve">Corresponding author: </w:t>
      </w:r>
      <w:r w:rsidR="00F801AC" w:rsidRPr="00912A1C">
        <w:rPr>
          <w:rFonts w:asciiTheme="majorBidi" w:hAnsiTheme="majorBidi" w:cstheme="majorBidi"/>
          <w:i/>
          <w:sz w:val="22"/>
        </w:rPr>
        <w:t>*</w:t>
      </w:r>
      <w:r w:rsidR="000E37C6">
        <w:rPr>
          <w:i/>
          <w:iCs/>
          <w:sz w:val="22"/>
          <w:lang w:bidi="fa-IR"/>
        </w:rPr>
        <w:t xml:space="preserve">email </w:t>
      </w:r>
      <w:r w:rsidR="00374B52">
        <w:rPr>
          <w:i/>
          <w:iCs/>
          <w:sz w:val="22"/>
          <w:lang w:bidi="fa-IR"/>
        </w:rPr>
        <w:t>address (</w:t>
      </w:r>
      <w:r w:rsidR="000E37C6">
        <w:rPr>
          <w:i/>
          <w:iCs/>
          <w:sz w:val="22"/>
          <w:lang w:bidi="fa-IR"/>
        </w:rPr>
        <w:t xml:space="preserve">only one </w:t>
      </w:r>
      <w:r w:rsidR="00374B52">
        <w:rPr>
          <w:i/>
          <w:iCs/>
          <w:sz w:val="22"/>
          <w:lang w:bidi="fa-IR"/>
        </w:rPr>
        <w:t>address accepted) TNR 11</w:t>
      </w:r>
      <w:r w:rsidR="000E37C6">
        <w:rPr>
          <w:i/>
          <w:iCs/>
          <w:sz w:val="22"/>
          <w:lang w:bidi="fa-IR"/>
        </w:rPr>
        <w:t>Italic</w:t>
      </w:r>
    </w:p>
    <w:p w:rsidR="000E37C6" w:rsidRDefault="000E37C6" w:rsidP="003E6C26">
      <w:pPr>
        <w:pStyle w:val="Revista"/>
        <w:jc w:val="center"/>
        <w:rPr>
          <w:i/>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04"/>
        <w:gridCol w:w="6264"/>
      </w:tblGrid>
      <w:tr w:rsidR="003E6C26" w:rsidRPr="003E6C26" w:rsidTr="00127A6D">
        <w:trPr>
          <w:jc w:val="center"/>
        </w:trPr>
        <w:tc>
          <w:tcPr>
            <w:tcW w:w="2736" w:type="dxa"/>
            <w:tcBorders>
              <w:left w:val="nil"/>
              <w:bottom w:val="nil"/>
              <w:right w:val="nil"/>
            </w:tcBorders>
            <w:shd w:val="clear" w:color="auto" w:fill="auto"/>
          </w:tcPr>
          <w:p w:rsidR="003E6C26" w:rsidRPr="003E6C26" w:rsidRDefault="003E6C26" w:rsidP="003E6C26">
            <w:pPr>
              <w:spacing w:after="0" w:line="240" w:lineRule="auto"/>
              <w:rPr>
                <w:rFonts w:ascii="Times New Roman" w:hAnsi="Times New Roman" w:cs="Times New Roman"/>
                <w:b/>
                <w:sz w:val="20"/>
                <w:szCs w:val="20"/>
              </w:rPr>
            </w:pPr>
            <w:r w:rsidRPr="003E6C26">
              <w:rPr>
                <w:rFonts w:ascii="Times New Roman" w:hAnsi="Times New Roman" w:cs="Times New Roman"/>
                <w:b/>
                <w:sz w:val="20"/>
                <w:szCs w:val="20"/>
              </w:rPr>
              <w:t>Article history:</w:t>
            </w:r>
          </w:p>
          <w:p w:rsidR="003E6C26" w:rsidRPr="003E6C26" w:rsidRDefault="000E37C6" w:rsidP="00912A1C">
            <w:pPr>
              <w:spacing w:after="0" w:line="240" w:lineRule="auto"/>
              <w:rPr>
                <w:rFonts w:ascii="Times New Roman" w:hAnsi="Times New Roman" w:cs="Times New Roman"/>
                <w:sz w:val="20"/>
                <w:szCs w:val="20"/>
              </w:rPr>
            </w:pPr>
            <w:r>
              <w:rPr>
                <w:rFonts w:ascii="Times New Roman" w:hAnsi="Times New Roman" w:cs="Times New Roman"/>
                <w:sz w:val="20"/>
                <w:szCs w:val="20"/>
              </w:rPr>
              <w:t>Complete by editor</w:t>
            </w:r>
          </w:p>
        </w:tc>
        <w:tc>
          <w:tcPr>
            <w:tcW w:w="504" w:type="dxa"/>
            <w:vMerge w:val="restart"/>
            <w:tcBorders>
              <w:left w:val="nil"/>
              <w:bottom w:val="single" w:sz="4" w:space="0" w:color="auto"/>
              <w:right w:val="nil"/>
            </w:tcBorders>
            <w:shd w:val="clear" w:color="auto" w:fill="auto"/>
          </w:tcPr>
          <w:p w:rsidR="003E6C26" w:rsidRPr="003E6C26" w:rsidRDefault="003E6C26" w:rsidP="003E6C26">
            <w:pPr>
              <w:spacing w:after="0" w:line="240" w:lineRule="auto"/>
              <w:jc w:val="center"/>
              <w:rPr>
                <w:rFonts w:ascii="Times New Roman" w:hAnsi="Times New Roman" w:cs="Times New Roman"/>
                <w:b/>
                <w:sz w:val="20"/>
                <w:szCs w:val="20"/>
              </w:rPr>
            </w:pPr>
          </w:p>
        </w:tc>
        <w:tc>
          <w:tcPr>
            <w:tcW w:w="6264" w:type="dxa"/>
            <w:vMerge w:val="restart"/>
            <w:tcBorders>
              <w:left w:val="nil"/>
              <w:bottom w:val="single" w:sz="4" w:space="0" w:color="auto"/>
              <w:right w:val="nil"/>
            </w:tcBorders>
            <w:shd w:val="clear" w:color="auto" w:fill="auto"/>
          </w:tcPr>
          <w:p w:rsidR="00A60526" w:rsidRPr="008266AA" w:rsidRDefault="00A60526" w:rsidP="00A60526">
            <w:pPr>
              <w:spacing w:after="0" w:line="240" w:lineRule="auto"/>
              <w:rPr>
                <w:rFonts w:ascii="Times New Roman" w:hAnsi="Times New Roman"/>
                <w:b/>
                <w:sz w:val="20"/>
                <w:szCs w:val="20"/>
              </w:rPr>
            </w:pPr>
            <w:r w:rsidRPr="008266AA">
              <w:rPr>
                <w:rFonts w:ascii="Times New Roman" w:hAnsi="Times New Roman"/>
                <w:b/>
                <w:sz w:val="20"/>
                <w:szCs w:val="20"/>
              </w:rPr>
              <w:t>ABSTRACT</w:t>
            </w:r>
          </w:p>
          <w:p w:rsidR="003E6C26" w:rsidRDefault="00B52702" w:rsidP="00A60526">
            <w:pPr>
              <w:shd w:val="clear" w:color="auto" w:fill="FFFFFF"/>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0E37C6">
              <w:rPr>
                <w:rFonts w:ascii="Times New Roman" w:eastAsia="Times New Roman" w:hAnsi="Times New Roman"/>
                <w:sz w:val="20"/>
                <w:szCs w:val="20"/>
              </w:rPr>
              <w:t>TNR 10 Normal</w:t>
            </w:r>
            <w:r>
              <w:rPr>
                <w:rFonts w:ascii="Times New Roman" w:eastAsia="Times New Roman" w:hAnsi="Times New Roman"/>
                <w:sz w:val="20"/>
                <w:szCs w:val="20"/>
              </w:rPr>
              <w:t>)</w:t>
            </w:r>
            <w:r w:rsidR="00912A1C" w:rsidRPr="00912A1C">
              <w:rPr>
                <w:rFonts w:ascii="Times New Roman" w:eastAsia="Times New Roman" w:hAnsi="Times New Roman"/>
                <w:sz w:val="20"/>
                <w:szCs w:val="20"/>
              </w:rPr>
              <w:t xml:space="preserve">  </w:t>
            </w:r>
          </w:p>
          <w:p w:rsidR="00B52702" w:rsidRPr="00A60526" w:rsidRDefault="00B52702" w:rsidP="00A60526">
            <w:pPr>
              <w:shd w:val="clear" w:color="auto" w:fill="FFFFFF"/>
              <w:spacing w:after="0" w:line="240" w:lineRule="auto"/>
              <w:jc w:val="both"/>
              <w:rPr>
                <w:rFonts w:ascii="Times New Roman" w:eastAsia="Times New Roman" w:hAnsi="Times New Roman"/>
                <w:sz w:val="20"/>
                <w:szCs w:val="20"/>
              </w:rPr>
            </w:pPr>
            <w:r w:rsidRPr="00B52702">
              <w:rPr>
                <w:rFonts w:ascii="Times New Roman" w:hAnsi="Times New Roman"/>
                <w:b/>
                <w:color w:val="FF0000"/>
                <w:sz w:val="20"/>
                <w:szCs w:val="20"/>
              </w:rPr>
              <w:t>No more than 250 words</w:t>
            </w:r>
          </w:p>
        </w:tc>
      </w:tr>
      <w:tr w:rsidR="003E6C26" w:rsidRPr="003E6C26" w:rsidTr="00127A6D">
        <w:trPr>
          <w:jc w:val="center"/>
        </w:trPr>
        <w:tc>
          <w:tcPr>
            <w:tcW w:w="2736" w:type="dxa"/>
            <w:tcBorders>
              <w:top w:val="nil"/>
              <w:left w:val="nil"/>
              <w:bottom w:val="single" w:sz="4" w:space="0" w:color="auto"/>
              <w:right w:val="nil"/>
            </w:tcBorders>
            <w:shd w:val="clear" w:color="auto" w:fill="auto"/>
          </w:tcPr>
          <w:p w:rsidR="003E6C26" w:rsidRPr="003E6C26" w:rsidRDefault="003E6C26" w:rsidP="003E6C26">
            <w:pPr>
              <w:pBdr>
                <w:top w:val="single" w:sz="4" w:space="1" w:color="auto"/>
              </w:pBdr>
              <w:spacing w:after="0" w:line="240" w:lineRule="auto"/>
              <w:rPr>
                <w:rFonts w:ascii="Times New Roman" w:hAnsi="Times New Roman" w:cs="Times New Roman"/>
                <w:b/>
                <w:bCs/>
                <w:sz w:val="20"/>
                <w:szCs w:val="20"/>
              </w:rPr>
            </w:pPr>
            <w:r w:rsidRPr="003E6C26">
              <w:rPr>
                <w:rFonts w:ascii="Times New Roman" w:hAnsi="Times New Roman" w:cs="Times New Roman"/>
                <w:b/>
                <w:bCs/>
                <w:sz w:val="20"/>
                <w:szCs w:val="20"/>
              </w:rPr>
              <w:t xml:space="preserve">Keywords: </w:t>
            </w:r>
          </w:p>
          <w:p w:rsidR="003E6C26" w:rsidRDefault="000E37C6" w:rsidP="001836DB">
            <w:pPr>
              <w:pBdr>
                <w:top w:val="single" w:sz="4" w:space="1" w:color="auto"/>
              </w:pBdr>
              <w:spacing w:after="0" w:line="240" w:lineRule="auto"/>
              <w:rPr>
                <w:rFonts w:ascii="Times New Roman" w:hAnsi="Times New Roman" w:cs="Times New Roman"/>
                <w:bCs/>
                <w:i/>
                <w:color w:val="FF0000"/>
                <w:sz w:val="20"/>
                <w:szCs w:val="20"/>
              </w:rPr>
            </w:pPr>
            <w:r>
              <w:rPr>
                <w:rFonts w:ascii="Times New Roman" w:hAnsi="Times New Roman" w:cs="Times New Roman"/>
                <w:bCs/>
                <w:i/>
                <w:color w:val="FF0000"/>
                <w:sz w:val="20"/>
                <w:szCs w:val="20"/>
              </w:rPr>
              <w:t>TNR 10</w:t>
            </w:r>
            <w:r w:rsidR="00827ED3">
              <w:rPr>
                <w:rFonts w:ascii="Times New Roman" w:hAnsi="Times New Roman" w:cs="Times New Roman"/>
                <w:bCs/>
                <w:i/>
                <w:color w:val="FF0000"/>
                <w:sz w:val="20"/>
                <w:szCs w:val="20"/>
              </w:rPr>
              <w:t xml:space="preserve"> Italic, maxim 5 Keywords model, first letter capitalizes:  </w:t>
            </w:r>
          </w:p>
          <w:p w:rsidR="000E37C6" w:rsidRDefault="000E37C6" w:rsidP="001836DB">
            <w:pPr>
              <w:pBdr>
                <w:top w:val="single" w:sz="4" w:space="1" w:color="auto"/>
              </w:pBdr>
              <w:spacing w:after="0" w:line="240" w:lineRule="auto"/>
              <w:rPr>
                <w:rFonts w:ascii="Times New Roman" w:hAnsi="Times New Roman" w:cs="Times New Roman"/>
                <w:bCs/>
                <w:i/>
                <w:color w:val="FF0000"/>
                <w:sz w:val="20"/>
                <w:szCs w:val="20"/>
              </w:rPr>
            </w:pPr>
            <w:r>
              <w:rPr>
                <w:rFonts w:ascii="Times New Roman" w:hAnsi="Times New Roman" w:cs="Times New Roman"/>
                <w:bCs/>
                <w:i/>
                <w:color w:val="FF0000"/>
                <w:sz w:val="20"/>
                <w:szCs w:val="20"/>
              </w:rPr>
              <w:t>Alpha;</w:t>
            </w:r>
          </w:p>
          <w:p w:rsidR="000E37C6" w:rsidRDefault="000E37C6" w:rsidP="001836DB">
            <w:pPr>
              <w:pBdr>
                <w:top w:val="single" w:sz="4" w:space="1" w:color="auto"/>
              </w:pBdr>
              <w:spacing w:after="0" w:line="240" w:lineRule="auto"/>
              <w:rPr>
                <w:rFonts w:ascii="Times New Roman" w:hAnsi="Times New Roman" w:cs="Times New Roman"/>
                <w:bCs/>
                <w:i/>
                <w:color w:val="FF0000"/>
                <w:sz w:val="20"/>
                <w:szCs w:val="20"/>
              </w:rPr>
            </w:pPr>
            <w:r>
              <w:rPr>
                <w:rFonts w:ascii="Times New Roman" w:hAnsi="Times New Roman" w:cs="Times New Roman"/>
                <w:bCs/>
                <w:i/>
                <w:color w:val="FF0000"/>
                <w:sz w:val="20"/>
                <w:szCs w:val="20"/>
              </w:rPr>
              <w:t>Beta;</w:t>
            </w:r>
          </w:p>
          <w:p w:rsidR="000E37C6" w:rsidRDefault="000E37C6" w:rsidP="001836DB">
            <w:pPr>
              <w:pBdr>
                <w:top w:val="single" w:sz="4" w:space="1" w:color="auto"/>
              </w:pBdr>
              <w:spacing w:after="0" w:line="240" w:lineRule="auto"/>
              <w:rPr>
                <w:rFonts w:ascii="Times New Roman" w:hAnsi="Times New Roman" w:cs="Times New Roman"/>
                <w:bCs/>
                <w:i/>
                <w:color w:val="FF0000"/>
                <w:sz w:val="20"/>
                <w:szCs w:val="20"/>
              </w:rPr>
            </w:pPr>
            <w:r>
              <w:rPr>
                <w:rFonts w:ascii="Times New Roman" w:hAnsi="Times New Roman" w:cs="Times New Roman"/>
                <w:bCs/>
                <w:i/>
                <w:color w:val="FF0000"/>
                <w:sz w:val="20"/>
                <w:szCs w:val="20"/>
              </w:rPr>
              <w:t>Gama;</w:t>
            </w:r>
          </w:p>
          <w:p w:rsidR="000E37C6" w:rsidRPr="00912A1C" w:rsidRDefault="000E37C6" w:rsidP="001836DB">
            <w:pPr>
              <w:pBdr>
                <w:top w:val="single" w:sz="4" w:space="1" w:color="auto"/>
              </w:pBdr>
              <w:spacing w:after="0" w:line="240" w:lineRule="auto"/>
              <w:rPr>
                <w:rFonts w:ascii="Times New Roman" w:hAnsi="Times New Roman" w:cs="Times New Roman"/>
                <w:bCs/>
                <w:i/>
                <w:color w:val="FF0000"/>
                <w:sz w:val="20"/>
                <w:szCs w:val="20"/>
              </w:rPr>
            </w:pPr>
            <w:r>
              <w:rPr>
                <w:rFonts w:ascii="Times New Roman" w:hAnsi="Times New Roman" w:cs="Times New Roman"/>
                <w:bCs/>
                <w:i/>
                <w:color w:val="FF0000"/>
                <w:sz w:val="20"/>
                <w:szCs w:val="20"/>
              </w:rPr>
              <w:t>Delta.</w:t>
            </w:r>
          </w:p>
        </w:tc>
        <w:tc>
          <w:tcPr>
            <w:tcW w:w="504" w:type="dxa"/>
            <w:vMerge/>
            <w:tcBorders>
              <w:top w:val="nil"/>
              <w:left w:val="nil"/>
              <w:bottom w:val="single" w:sz="4" w:space="0" w:color="auto"/>
              <w:right w:val="nil"/>
            </w:tcBorders>
            <w:shd w:val="clear" w:color="auto" w:fill="auto"/>
          </w:tcPr>
          <w:p w:rsidR="003E6C26" w:rsidRPr="003E6C26" w:rsidRDefault="003E6C26" w:rsidP="003E6C26">
            <w:pPr>
              <w:spacing w:after="0" w:line="240" w:lineRule="auto"/>
              <w:jc w:val="center"/>
              <w:rPr>
                <w:rFonts w:ascii="Times New Roman" w:hAnsi="Times New Roman" w:cs="Times New Roman"/>
                <w:b/>
                <w:sz w:val="20"/>
                <w:szCs w:val="20"/>
              </w:rPr>
            </w:pPr>
          </w:p>
        </w:tc>
        <w:tc>
          <w:tcPr>
            <w:tcW w:w="6264" w:type="dxa"/>
            <w:vMerge/>
            <w:tcBorders>
              <w:top w:val="nil"/>
              <w:left w:val="nil"/>
              <w:bottom w:val="single" w:sz="4" w:space="0" w:color="auto"/>
              <w:right w:val="nil"/>
            </w:tcBorders>
            <w:shd w:val="clear" w:color="auto" w:fill="auto"/>
          </w:tcPr>
          <w:p w:rsidR="003E6C26" w:rsidRPr="003E6C26" w:rsidRDefault="003E6C26" w:rsidP="003E6C26">
            <w:pPr>
              <w:spacing w:after="0" w:line="240" w:lineRule="auto"/>
              <w:jc w:val="center"/>
              <w:rPr>
                <w:rFonts w:ascii="Times New Roman" w:hAnsi="Times New Roman" w:cs="Times New Roman"/>
                <w:b/>
                <w:sz w:val="20"/>
                <w:szCs w:val="20"/>
              </w:rPr>
            </w:pPr>
          </w:p>
        </w:tc>
      </w:tr>
    </w:tbl>
    <w:p w:rsidR="00374B52" w:rsidRDefault="00374B52" w:rsidP="003E6C26">
      <w:pPr>
        <w:pStyle w:val="Revista"/>
        <w:jc w:val="center"/>
      </w:pPr>
    </w:p>
    <w:p w:rsidR="00352238" w:rsidRDefault="00352238" w:rsidP="00352238">
      <w:pPr>
        <w:pStyle w:val="Revista"/>
        <w:sectPr w:rsidR="00352238" w:rsidSect="00C55E78">
          <w:footerReference w:type="default" r:id="rId6"/>
          <w:headerReference w:type="first" r:id="rId7"/>
          <w:footerReference w:type="first" r:id="rId8"/>
          <w:pgSz w:w="12240" w:h="15840" w:code="1"/>
          <w:pgMar w:top="862" w:right="862" w:bottom="862" w:left="1440" w:header="720" w:footer="720" w:gutter="0"/>
          <w:pgNumType w:start="48"/>
          <w:cols w:space="720"/>
          <w:titlePg/>
          <w:docGrid w:linePitch="360"/>
        </w:sectPr>
      </w:pPr>
    </w:p>
    <w:p w:rsidR="00334433" w:rsidRPr="00EF4460" w:rsidRDefault="00334433" w:rsidP="00334433">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w:t>
      </w:r>
      <w:r w:rsidRPr="00EF4460">
        <w:rPr>
          <w:rFonts w:asciiTheme="majorBidi" w:hAnsiTheme="majorBidi" w:cstheme="majorBidi"/>
          <w:b/>
          <w:bCs/>
          <w:sz w:val="24"/>
          <w:szCs w:val="24"/>
        </w:rPr>
        <w:t>Introduction</w:t>
      </w:r>
      <w:r w:rsidR="00C55E78">
        <w:rPr>
          <w:rFonts w:asciiTheme="majorBidi" w:hAnsiTheme="majorBidi" w:cstheme="majorBidi"/>
          <w:b/>
          <w:bCs/>
          <w:sz w:val="24"/>
          <w:szCs w:val="24"/>
        </w:rPr>
        <w:t xml:space="preserve"> (TNR 12 Bold, No ident)</w:t>
      </w:r>
      <w:r w:rsidR="00374B52">
        <w:rPr>
          <w:rFonts w:asciiTheme="majorBidi" w:hAnsiTheme="majorBidi" w:cstheme="majorBidi"/>
          <w:b/>
          <w:bCs/>
          <w:sz w:val="24"/>
          <w:szCs w:val="24"/>
        </w:rPr>
        <w:t xml:space="preserve"> </w:t>
      </w:r>
    </w:p>
    <w:p w:rsidR="00EF439E" w:rsidRDefault="00EF439E" w:rsidP="000E37C6">
      <w:pPr>
        <w:spacing w:after="0" w:line="240" w:lineRule="auto"/>
        <w:ind w:firstLine="374"/>
        <w:jc w:val="both"/>
        <w:rPr>
          <w:rFonts w:ascii="Times New Roman" w:hAnsi="Times New Roman"/>
          <w:sz w:val="24"/>
          <w:szCs w:val="24"/>
        </w:rPr>
      </w:pPr>
      <w:r>
        <w:rPr>
          <w:rFonts w:ascii="Times New Roman" w:hAnsi="Times New Roman"/>
          <w:sz w:val="24"/>
          <w:szCs w:val="24"/>
        </w:rPr>
        <w:t>(</w:t>
      </w:r>
      <w:r w:rsidR="00C55E78">
        <w:rPr>
          <w:rFonts w:ascii="Times New Roman" w:hAnsi="Times New Roman"/>
          <w:sz w:val="24"/>
          <w:szCs w:val="24"/>
        </w:rPr>
        <w:t xml:space="preserve">Body text </w:t>
      </w:r>
      <w:r>
        <w:rPr>
          <w:rFonts w:ascii="Times New Roman" w:hAnsi="Times New Roman"/>
          <w:sz w:val="24"/>
          <w:szCs w:val="24"/>
        </w:rPr>
        <w:t>TNR 12, normal, indent first line 0.66 cm</w:t>
      </w:r>
      <w:r w:rsidR="008974F8">
        <w:rPr>
          <w:rFonts w:ascii="Times New Roman" w:hAnsi="Times New Roman"/>
          <w:sz w:val="24"/>
          <w:szCs w:val="24"/>
        </w:rPr>
        <w:t>, line spacing Single</w:t>
      </w:r>
      <w:r>
        <w:rPr>
          <w:rFonts w:ascii="Times New Roman" w:hAnsi="Times New Roman"/>
          <w:sz w:val="24"/>
          <w:szCs w:val="24"/>
        </w:rPr>
        <w:t>)</w:t>
      </w:r>
    </w:p>
    <w:p w:rsidR="000E37C6" w:rsidRDefault="000E37C6" w:rsidP="000E37C6">
      <w:pPr>
        <w:spacing w:after="0" w:line="240" w:lineRule="auto"/>
        <w:ind w:firstLine="374"/>
        <w:jc w:val="both"/>
        <w:rPr>
          <w:rFonts w:ascii="Times New Roman" w:hAnsi="Times New Roman"/>
          <w:bCs/>
          <w:sz w:val="24"/>
          <w:szCs w:val="24"/>
        </w:rPr>
      </w:pPr>
      <w:r w:rsidRPr="00A62882">
        <w:rPr>
          <w:rFonts w:ascii="Times New Roman" w:hAnsi="Times New Roman"/>
          <w:sz w:val="24"/>
          <w:szCs w:val="24"/>
        </w:rPr>
        <w:t xml:space="preserve">The content of yoghurt, which is produced with lactic acid fermentation using </w:t>
      </w:r>
      <w:r w:rsidRPr="00A62882">
        <w:rPr>
          <w:rFonts w:ascii="Times New Roman" w:hAnsi="Times New Roman"/>
          <w:i/>
          <w:sz w:val="24"/>
          <w:szCs w:val="24"/>
        </w:rPr>
        <w:t xml:space="preserve">Streptococcus </w:t>
      </w:r>
      <w:proofErr w:type="spellStart"/>
      <w:r w:rsidRPr="00A62882">
        <w:rPr>
          <w:rFonts w:ascii="Times New Roman" w:hAnsi="Times New Roman"/>
          <w:i/>
          <w:sz w:val="24"/>
          <w:szCs w:val="24"/>
        </w:rPr>
        <w:t>thermophilus</w:t>
      </w:r>
      <w:proofErr w:type="spellEnd"/>
      <w:r w:rsidRPr="00A62882">
        <w:rPr>
          <w:rFonts w:ascii="Times New Roman" w:hAnsi="Times New Roman"/>
          <w:i/>
          <w:sz w:val="24"/>
          <w:szCs w:val="24"/>
        </w:rPr>
        <w:t xml:space="preserve"> </w:t>
      </w:r>
      <w:r w:rsidRPr="00A62882">
        <w:rPr>
          <w:rFonts w:ascii="Times New Roman" w:hAnsi="Times New Roman"/>
          <w:sz w:val="24"/>
          <w:szCs w:val="24"/>
        </w:rPr>
        <w:t xml:space="preserve">and </w:t>
      </w:r>
      <w:r w:rsidRPr="00A62882">
        <w:rPr>
          <w:rFonts w:ascii="Times New Roman" w:hAnsi="Times New Roman"/>
          <w:i/>
          <w:sz w:val="24"/>
          <w:szCs w:val="24"/>
        </w:rPr>
        <w:t xml:space="preserve">Lactobacillus </w:t>
      </w:r>
      <w:proofErr w:type="spellStart"/>
      <w:r w:rsidRPr="00A62882">
        <w:rPr>
          <w:rFonts w:ascii="Times New Roman" w:hAnsi="Times New Roman"/>
          <w:i/>
          <w:sz w:val="24"/>
          <w:szCs w:val="24"/>
        </w:rPr>
        <w:t>delbrueckii</w:t>
      </w:r>
      <w:proofErr w:type="spellEnd"/>
      <w:r w:rsidRPr="00A62882">
        <w:rPr>
          <w:rFonts w:ascii="Times New Roman" w:hAnsi="Times New Roman"/>
          <w:sz w:val="24"/>
          <w:szCs w:val="24"/>
        </w:rPr>
        <w:t xml:space="preserve"> subsp. </w:t>
      </w:r>
      <w:proofErr w:type="spellStart"/>
      <w:r w:rsidRPr="00A62882">
        <w:rPr>
          <w:rFonts w:ascii="Times New Roman" w:hAnsi="Times New Roman"/>
          <w:i/>
          <w:sz w:val="24"/>
          <w:szCs w:val="24"/>
        </w:rPr>
        <w:t>bulgaricus</w:t>
      </w:r>
      <w:proofErr w:type="spellEnd"/>
      <w:r w:rsidRPr="00A62882">
        <w:rPr>
          <w:rFonts w:ascii="Times New Roman" w:hAnsi="Times New Roman"/>
          <w:sz w:val="24"/>
          <w:szCs w:val="24"/>
        </w:rPr>
        <w:t xml:space="preserve"> and has a rich content in terms of carbohydrates, protein, fat, vitamins, calcium and phosphate, show similarities with milk, however, differences occur due to fermentation (</w:t>
      </w:r>
      <w:proofErr w:type="spellStart"/>
      <w:r>
        <w:rPr>
          <w:rFonts w:ascii="Times New Roman" w:hAnsi="Times New Roman"/>
          <w:bCs/>
          <w:sz w:val="24"/>
          <w:szCs w:val="24"/>
        </w:rPr>
        <w:t>Shahani</w:t>
      </w:r>
      <w:proofErr w:type="spellEnd"/>
      <w:r>
        <w:rPr>
          <w:rFonts w:ascii="Times New Roman" w:hAnsi="Times New Roman"/>
          <w:bCs/>
          <w:sz w:val="24"/>
          <w:szCs w:val="24"/>
        </w:rPr>
        <w:t xml:space="preserve"> </w:t>
      </w:r>
      <w:r w:rsidRPr="000E37C6">
        <w:rPr>
          <w:rFonts w:ascii="Times New Roman" w:hAnsi="Times New Roman"/>
          <w:bCs/>
          <w:i/>
          <w:sz w:val="24"/>
          <w:szCs w:val="24"/>
        </w:rPr>
        <w:t>et al.</w:t>
      </w:r>
      <w:r w:rsidRPr="00A62882">
        <w:rPr>
          <w:rFonts w:ascii="Times New Roman" w:hAnsi="Times New Roman"/>
          <w:bCs/>
          <w:sz w:val="24"/>
          <w:szCs w:val="24"/>
        </w:rPr>
        <w:t xml:space="preserve">, 1979; </w:t>
      </w:r>
      <w:proofErr w:type="spellStart"/>
      <w:r w:rsidRPr="00A62882">
        <w:rPr>
          <w:rFonts w:ascii="Times New Roman" w:hAnsi="Times New Roman"/>
          <w:bCs/>
          <w:sz w:val="24"/>
          <w:szCs w:val="24"/>
        </w:rPr>
        <w:t>Caglar</w:t>
      </w:r>
      <w:proofErr w:type="spellEnd"/>
      <w:r w:rsidRPr="00A62882">
        <w:rPr>
          <w:rFonts w:ascii="Times New Roman" w:hAnsi="Times New Roman"/>
          <w:bCs/>
          <w:sz w:val="24"/>
          <w:szCs w:val="24"/>
        </w:rPr>
        <w:t xml:space="preserve"> </w:t>
      </w:r>
      <w:r w:rsidRPr="000E37C6">
        <w:rPr>
          <w:rFonts w:ascii="Times New Roman" w:hAnsi="Times New Roman"/>
          <w:bCs/>
          <w:i/>
          <w:sz w:val="24"/>
          <w:szCs w:val="24"/>
        </w:rPr>
        <w:t>et al.</w:t>
      </w:r>
      <w:r>
        <w:rPr>
          <w:rFonts w:ascii="Times New Roman" w:hAnsi="Times New Roman"/>
          <w:bCs/>
          <w:sz w:val="24"/>
          <w:szCs w:val="24"/>
        </w:rPr>
        <w:t xml:space="preserve">, </w:t>
      </w:r>
      <w:r w:rsidRPr="00A62882">
        <w:rPr>
          <w:rFonts w:ascii="Times New Roman" w:hAnsi="Times New Roman"/>
          <w:bCs/>
          <w:sz w:val="24"/>
          <w:szCs w:val="24"/>
        </w:rPr>
        <w:t>1999</w:t>
      </w:r>
      <w:r w:rsidRPr="00A62882">
        <w:rPr>
          <w:rFonts w:ascii="Times New Roman" w:hAnsi="Times New Roman"/>
          <w:sz w:val="24"/>
          <w:szCs w:val="24"/>
        </w:rPr>
        <w:t>). The positive effects of yoghurt-like fermented dairy products on human health have been determined. Yoghurt, which is suitable for lactose intolerant individuals, is also easy to digest (</w:t>
      </w:r>
      <w:proofErr w:type="spellStart"/>
      <w:r>
        <w:rPr>
          <w:rFonts w:ascii="Times New Roman" w:hAnsi="Times New Roman"/>
          <w:bCs/>
          <w:sz w:val="24"/>
          <w:szCs w:val="24"/>
        </w:rPr>
        <w:t>Dewit</w:t>
      </w:r>
      <w:proofErr w:type="spellEnd"/>
      <w:r>
        <w:rPr>
          <w:rFonts w:ascii="Times New Roman" w:hAnsi="Times New Roman"/>
          <w:bCs/>
          <w:sz w:val="24"/>
          <w:szCs w:val="24"/>
        </w:rPr>
        <w:t xml:space="preserve">, 2010; </w:t>
      </w:r>
      <w:proofErr w:type="spellStart"/>
      <w:r>
        <w:rPr>
          <w:rFonts w:ascii="Times New Roman" w:hAnsi="Times New Roman"/>
          <w:bCs/>
          <w:sz w:val="24"/>
          <w:szCs w:val="24"/>
        </w:rPr>
        <w:t>Pochart</w:t>
      </w:r>
      <w:proofErr w:type="spellEnd"/>
      <w:r>
        <w:rPr>
          <w:rFonts w:ascii="Times New Roman" w:hAnsi="Times New Roman"/>
          <w:bCs/>
          <w:sz w:val="24"/>
          <w:szCs w:val="24"/>
        </w:rPr>
        <w:t xml:space="preserve"> and </w:t>
      </w:r>
      <w:proofErr w:type="spellStart"/>
      <w:r>
        <w:rPr>
          <w:rFonts w:ascii="Times New Roman" w:hAnsi="Times New Roman"/>
          <w:bCs/>
          <w:sz w:val="24"/>
          <w:szCs w:val="24"/>
        </w:rPr>
        <w:t>Desjeux</w:t>
      </w:r>
      <w:proofErr w:type="spellEnd"/>
      <w:r>
        <w:rPr>
          <w:rFonts w:ascii="Times New Roman" w:hAnsi="Times New Roman"/>
          <w:bCs/>
          <w:sz w:val="24"/>
          <w:szCs w:val="24"/>
        </w:rPr>
        <w:t>, 1988).</w:t>
      </w:r>
      <w:r w:rsidRPr="00A62882">
        <w:rPr>
          <w:rFonts w:ascii="Times New Roman" w:hAnsi="Times New Roman"/>
          <w:bCs/>
          <w:sz w:val="24"/>
          <w:szCs w:val="24"/>
        </w:rPr>
        <w:t xml:space="preserve"> </w:t>
      </w:r>
    </w:p>
    <w:p w:rsidR="00EF439E" w:rsidRDefault="00EF439E" w:rsidP="00912A1C">
      <w:pPr>
        <w:pStyle w:val="Revista"/>
      </w:pPr>
    </w:p>
    <w:p w:rsidR="00EF439E" w:rsidRPr="00D4176F" w:rsidRDefault="00EF439E" w:rsidP="00EF439E">
      <w:pPr>
        <w:pStyle w:val="NormalWeb"/>
        <w:spacing w:before="0" w:beforeAutospacing="0" w:after="0" w:afterAutospacing="0"/>
        <w:rPr>
          <w:rFonts w:ascii="Times New Roman" w:hAnsi="Times New Roman" w:cs="Times New Roman"/>
          <w:b/>
          <w:bCs/>
          <w:sz w:val="24"/>
          <w:szCs w:val="24"/>
        </w:rPr>
      </w:pPr>
      <w:r w:rsidRPr="00916B41">
        <w:rPr>
          <w:rFonts w:ascii="Times New Roman" w:hAnsi="Times New Roman" w:cs="Times New Roman"/>
          <w:b/>
          <w:bCs/>
          <w:sz w:val="24"/>
          <w:szCs w:val="24"/>
        </w:rPr>
        <w:t xml:space="preserve">2. </w:t>
      </w:r>
      <w:proofErr w:type="spellStart"/>
      <w:r w:rsidRPr="00916B41">
        <w:rPr>
          <w:rFonts w:ascii="Times New Roman" w:hAnsi="Times New Roman" w:cs="Times New Roman"/>
          <w:b/>
          <w:bCs/>
          <w:sz w:val="24"/>
          <w:szCs w:val="24"/>
        </w:rPr>
        <w:t>Materials</w:t>
      </w:r>
      <w:proofErr w:type="spellEnd"/>
      <w:r w:rsidRPr="00916B41">
        <w:rPr>
          <w:rFonts w:ascii="Times New Roman" w:hAnsi="Times New Roman" w:cs="Times New Roman"/>
          <w:b/>
          <w:bCs/>
          <w:sz w:val="24"/>
          <w:szCs w:val="24"/>
        </w:rPr>
        <w:t xml:space="preserve"> </w:t>
      </w:r>
      <w:proofErr w:type="spellStart"/>
      <w:r w:rsidRPr="00916B41">
        <w:rPr>
          <w:rFonts w:ascii="Times New Roman" w:hAnsi="Times New Roman" w:cs="Times New Roman"/>
          <w:b/>
          <w:bCs/>
          <w:sz w:val="24"/>
          <w:szCs w:val="24"/>
        </w:rPr>
        <w:t>and</w:t>
      </w:r>
      <w:proofErr w:type="spellEnd"/>
      <w:r w:rsidRPr="00916B41">
        <w:rPr>
          <w:rFonts w:ascii="Times New Roman" w:hAnsi="Times New Roman" w:cs="Times New Roman"/>
          <w:b/>
          <w:bCs/>
          <w:sz w:val="24"/>
          <w:szCs w:val="24"/>
        </w:rPr>
        <w:t xml:space="preserve"> </w:t>
      </w:r>
      <w:proofErr w:type="spellStart"/>
      <w:r w:rsidRPr="00916B41">
        <w:rPr>
          <w:rFonts w:ascii="Times New Roman" w:hAnsi="Times New Roman" w:cs="Times New Roman"/>
          <w:b/>
          <w:bCs/>
          <w:sz w:val="24"/>
          <w:szCs w:val="24"/>
        </w:rPr>
        <w:t>methods</w:t>
      </w:r>
      <w:proofErr w:type="spellEnd"/>
      <w:r w:rsidR="00C55E78">
        <w:rPr>
          <w:rFonts w:ascii="Times New Roman" w:hAnsi="Times New Roman" w:cs="Times New Roman"/>
          <w:b/>
          <w:bCs/>
          <w:sz w:val="24"/>
          <w:szCs w:val="24"/>
        </w:rPr>
        <w:t xml:space="preserve"> </w:t>
      </w:r>
      <w:r w:rsidR="00C55E78">
        <w:rPr>
          <w:rFonts w:asciiTheme="majorBidi" w:hAnsiTheme="majorBidi" w:cstheme="majorBidi"/>
          <w:b/>
          <w:bCs/>
          <w:sz w:val="24"/>
          <w:szCs w:val="24"/>
        </w:rPr>
        <w:t xml:space="preserve">(TNR 12 Bold, No </w:t>
      </w:r>
      <w:proofErr w:type="spellStart"/>
      <w:r w:rsidR="00C55E78">
        <w:rPr>
          <w:rFonts w:asciiTheme="majorBidi" w:hAnsiTheme="majorBidi" w:cstheme="majorBidi"/>
          <w:b/>
          <w:bCs/>
          <w:sz w:val="24"/>
          <w:szCs w:val="24"/>
        </w:rPr>
        <w:t>ident</w:t>
      </w:r>
      <w:proofErr w:type="spellEnd"/>
      <w:r w:rsidR="00C55E78">
        <w:rPr>
          <w:rFonts w:asciiTheme="majorBidi" w:hAnsiTheme="majorBidi" w:cstheme="majorBidi"/>
          <w:b/>
          <w:bCs/>
          <w:sz w:val="24"/>
          <w:szCs w:val="24"/>
        </w:rPr>
        <w:t>)</w:t>
      </w:r>
    </w:p>
    <w:p w:rsidR="00EF439E" w:rsidRDefault="00EF439E" w:rsidP="00EF439E">
      <w:pPr>
        <w:spacing w:after="0" w:line="240" w:lineRule="auto"/>
        <w:jc w:val="both"/>
        <w:rPr>
          <w:rFonts w:ascii="Times New Roman" w:eastAsia="Times New Roman" w:hAnsi="Times New Roman"/>
          <w:b/>
          <w:bCs/>
          <w:sz w:val="24"/>
          <w:szCs w:val="24"/>
          <w:lang w:eastAsia="tr-TR"/>
        </w:rPr>
      </w:pPr>
      <w:r w:rsidRPr="0046362E">
        <w:rPr>
          <w:rFonts w:ascii="Times New Roman" w:eastAsia="Times New Roman" w:hAnsi="Times New Roman"/>
          <w:b/>
          <w:bCs/>
          <w:sz w:val="24"/>
          <w:szCs w:val="24"/>
          <w:lang w:eastAsia="tr-TR"/>
        </w:rPr>
        <w:t>2.1.</w:t>
      </w:r>
      <w:r>
        <w:rPr>
          <w:rFonts w:ascii="Times New Roman" w:eastAsia="Times New Roman" w:hAnsi="Times New Roman"/>
          <w:b/>
          <w:bCs/>
          <w:sz w:val="24"/>
          <w:szCs w:val="24"/>
          <w:lang w:eastAsia="tr-TR"/>
        </w:rPr>
        <w:t xml:space="preserve"> </w:t>
      </w:r>
      <w:r w:rsidRPr="0046362E">
        <w:rPr>
          <w:rFonts w:ascii="Times New Roman" w:eastAsia="Times New Roman" w:hAnsi="Times New Roman"/>
          <w:b/>
          <w:bCs/>
          <w:sz w:val="24"/>
          <w:szCs w:val="24"/>
          <w:lang w:eastAsia="tr-TR"/>
        </w:rPr>
        <w:t xml:space="preserve">Materials </w:t>
      </w:r>
    </w:p>
    <w:p w:rsidR="00EF439E" w:rsidRDefault="00EF439E" w:rsidP="00EF439E">
      <w:pPr>
        <w:spacing w:after="0" w:line="240" w:lineRule="auto"/>
        <w:jc w:val="both"/>
        <w:rPr>
          <w:rFonts w:ascii="Times New Roman" w:eastAsia="Times New Roman" w:hAnsi="Times New Roman"/>
          <w:b/>
          <w:bCs/>
          <w:i/>
          <w:sz w:val="24"/>
          <w:szCs w:val="24"/>
          <w:lang w:eastAsia="tr-TR"/>
        </w:rPr>
      </w:pPr>
      <w:r>
        <w:rPr>
          <w:rFonts w:ascii="Times New Roman" w:eastAsia="Times New Roman" w:hAnsi="Times New Roman"/>
          <w:b/>
          <w:bCs/>
          <w:i/>
          <w:sz w:val="24"/>
          <w:szCs w:val="24"/>
          <w:lang w:eastAsia="tr-TR"/>
        </w:rPr>
        <w:t>2.2.</w:t>
      </w:r>
      <w:proofErr w:type="gramStart"/>
      <w:r>
        <w:rPr>
          <w:rFonts w:ascii="Times New Roman" w:eastAsia="Times New Roman" w:hAnsi="Times New Roman"/>
          <w:b/>
          <w:bCs/>
          <w:i/>
          <w:sz w:val="24"/>
          <w:szCs w:val="24"/>
          <w:lang w:eastAsia="tr-TR"/>
        </w:rPr>
        <w:t>1.Samples</w:t>
      </w:r>
      <w:proofErr w:type="gramEnd"/>
    </w:p>
    <w:p w:rsidR="008974F8" w:rsidRDefault="00C55E78" w:rsidP="008974F8">
      <w:pPr>
        <w:spacing w:after="0" w:line="240" w:lineRule="auto"/>
        <w:ind w:firstLine="374"/>
        <w:jc w:val="both"/>
        <w:rPr>
          <w:rFonts w:ascii="Times New Roman" w:hAnsi="Times New Roman"/>
          <w:sz w:val="24"/>
          <w:szCs w:val="24"/>
        </w:rPr>
      </w:pPr>
      <w:r>
        <w:rPr>
          <w:rFonts w:ascii="Times New Roman" w:eastAsia="Times New Roman" w:hAnsi="Times New Roman"/>
          <w:bCs/>
          <w:sz w:val="24"/>
          <w:szCs w:val="24"/>
          <w:lang w:eastAsia="tr-TR"/>
        </w:rPr>
        <w:t xml:space="preserve">Body text </w:t>
      </w:r>
      <w:r w:rsidR="00EF439E" w:rsidRPr="00EF439E">
        <w:rPr>
          <w:rFonts w:ascii="Times New Roman" w:eastAsia="Times New Roman" w:hAnsi="Times New Roman"/>
          <w:bCs/>
          <w:sz w:val="24"/>
          <w:szCs w:val="24"/>
          <w:lang w:eastAsia="tr-TR"/>
        </w:rPr>
        <w:t xml:space="preserve">TNR 12 normal, ident first line 0.66 </w:t>
      </w:r>
      <w:proofErr w:type="gramStart"/>
      <w:r w:rsidR="00EF439E" w:rsidRPr="00EF439E">
        <w:rPr>
          <w:rFonts w:ascii="Times New Roman" w:eastAsia="Times New Roman" w:hAnsi="Times New Roman"/>
          <w:bCs/>
          <w:sz w:val="24"/>
          <w:szCs w:val="24"/>
          <w:lang w:eastAsia="tr-TR"/>
        </w:rPr>
        <w:t xml:space="preserve">cm </w:t>
      </w:r>
      <w:r w:rsidR="008974F8">
        <w:rPr>
          <w:rFonts w:ascii="Times New Roman" w:hAnsi="Times New Roman"/>
          <w:sz w:val="24"/>
          <w:szCs w:val="24"/>
        </w:rPr>
        <w:t>,</w:t>
      </w:r>
      <w:proofErr w:type="gramEnd"/>
      <w:r w:rsidR="008974F8">
        <w:rPr>
          <w:rFonts w:ascii="Times New Roman" w:hAnsi="Times New Roman"/>
          <w:sz w:val="24"/>
          <w:szCs w:val="24"/>
        </w:rPr>
        <w:t xml:space="preserve"> line spacing Single)</w:t>
      </w:r>
    </w:p>
    <w:p w:rsidR="00EF439E" w:rsidRPr="00EF439E" w:rsidRDefault="00EF439E" w:rsidP="00C55E78">
      <w:pPr>
        <w:spacing w:after="0" w:line="240" w:lineRule="auto"/>
        <w:ind w:firstLine="374"/>
        <w:jc w:val="both"/>
        <w:rPr>
          <w:rFonts w:ascii="Times New Roman" w:eastAsia="Times New Roman" w:hAnsi="Times New Roman"/>
          <w:sz w:val="24"/>
          <w:szCs w:val="24"/>
          <w:lang w:eastAsia="tr-TR"/>
        </w:rPr>
      </w:pPr>
    </w:p>
    <w:p w:rsidR="00C55E78" w:rsidRDefault="00EF439E" w:rsidP="00EF439E">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A62882">
        <w:rPr>
          <w:rFonts w:ascii="Times New Roman" w:eastAsia="Times New Roman" w:hAnsi="Times New Roman"/>
          <w:sz w:val="24"/>
          <w:szCs w:val="24"/>
          <w:lang w:eastAsia="tr-TR"/>
        </w:rPr>
        <w:t xml:space="preserve">Milk used in this study was obtained from </w:t>
      </w:r>
      <w:proofErr w:type="spellStart"/>
      <w:r w:rsidRPr="00A62882">
        <w:rPr>
          <w:rFonts w:ascii="Times New Roman" w:eastAsia="Times New Roman" w:hAnsi="Times New Roman"/>
          <w:sz w:val="24"/>
          <w:szCs w:val="24"/>
          <w:lang w:eastAsia="tr-TR"/>
        </w:rPr>
        <w:t>Ege</w:t>
      </w:r>
      <w:proofErr w:type="spellEnd"/>
      <w:r w:rsidRPr="00A62882">
        <w:rPr>
          <w:rFonts w:ascii="Times New Roman" w:eastAsia="Times New Roman" w:hAnsi="Times New Roman"/>
          <w:sz w:val="24"/>
          <w:szCs w:val="24"/>
          <w:lang w:eastAsia="tr-TR"/>
        </w:rPr>
        <w:t xml:space="preserve"> University </w:t>
      </w:r>
      <w:proofErr w:type="spellStart"/>
      <w:r w:rsidRPr="00A62882">
        <w:rPr>
          <w:rFonts w:ascii="Times New Roman" w:eastAsia="Times New Roman" w:hAnsi="Times New Roman"/>
          <w:sz w:val="24"/>
          <w:szCs w:val="24"/>
          <w:lang w:eastAsia="tr-TR"/>
        </w:rPr>
        <w:t>Menemen</w:t>
      </w:r>
      <w:proofErr w:type="spellEnd"/>
      <w:r w:rsidRPr="00A62882">
        <w:rPr>
          <w:rFonts w:ascii="Times New Roman" w:eastAsia="Times New Roman" w:hAnsi="Times New Roman"/>
          <w:sz w:val="24"/>
          <w:szCs w:val="24"/>
          <w:lang w:eastAsia="tr-TR"/>
        </w:rPr>
        <w:t xml:space="preserve"> Research and   </w:t>
      </w:r>
    </w:p>
    <w:p w:rsidR="00EF439E" w:rsidRDefault="00EF439E" w:rsidP="00EF439E">
      <w:pPr>
        <w:spacing w:after="0" w:line="240" w:lineRule="auto"/>
        <w:jc w:val="both"/>
        <w:rPr>
          <w:rFonts w:ascii="Times New Roman" w:eastAsia="Times New Roman" w:hAnsi="Times New Roman"/>
          <w:sz w:val="24"/>
          <w:szCs w:val="24"/>
          <w:lang w:eastAsia="tr-TR"/>
        </w:rPr>
      </w:pPr>
      <w:r w:rsidRPr="00A62882">
        <w:rPr>
          <w:rFonts w:ascii="Times New Roman" w:eastAsia="Times New Roman" w:hAnsi="Times New Roman"/>
          <w:sz w:val="24"/>
          <w:szCs w:val="24"/>
          <w:lang w:eastAsia="tr-TR"/>
        </w:rPr>
        <w:t xml:space="preserve">Application Farms. </w:t>
      </w:r>
      <w:proofErr w:type="spellStart"/>
      <w:r w:rsidRPr="00A62882">
        <w:rPr>
          <w:rFonts w:ascii="Times New Roman" w:eastAsia="Times New Roman" w:hAnsi="Times New Roman"/>
          <w:sz w:val="24"/>
          <w:szCs w:val="24"/>
          <w:lang w:eastAsia="tr-TR"/>
        </w:rPr>
        <w:t>Beneo</w:t>
      </w:r>
      <w:proofErr w:type="spellEnd"/>
      <w:r w:rsidRPr="00A62882">
        <w:rPr>
          <w:rFonts w:ascii="Times New Roman" w:eastAsia="Times New Roman" w:hAnsi="Times New Roman"/>
          <w:sz w:val="24"/>
          <w:szCs w:val="24"/>
          <w:lang w:eastAsia="tr-TR"/>
        </w:rPr>
        <w:t xml:space="preserve"> (Mannheim, Germany) </w:t>
      </w:r>
      <w:proofErr w:type="spellStart"/>
      <w:r w:rsidRPr="00A62882">
        <w:rPr>
          <w:rFonts w:ascii="Times New Roman" w:eastAsia="Times New Roman" w:hAnsi="Times New Roman"/>
          <w:sz w:val="24"/>
          <w:szCs w:val="24"/>
          <w:lang w:eastAsia="tr-TR"/>
        </w:rPr>
        <w:t>Nutriz</w:t>
      </w:r>
      <w:proofErr w:type="spellEnd"/>
      <w:r w:rsidRPr="00A62882">
        <w:rPr>
          <w:rFonts w:ascii="Times New Roman" w:eastAsia="Times New Roman" w:hAnsi="Times New Roman"/>
          <w:sz w:val="24"/>
          <w:szCs w:val="24"/>
          <w:lang w:eastAsia="tr-TR"/>
        </w:rPr>
        <w:t xml:space="preserve">, rice bran formula was obtained from Artisan Gida San.  Tic. Ltd. </w:t>
      </w:r>
      <w:proofErr w:type="spellStart"/>
      <w:r w:rsidRPr="00A62882">
        <w:rPr>
          <w:rFonts w:ascii="Times New Roman" w:eastAsia="Times New Roman" w:hAnsi="Times New Roman"/>
          <w:sz w:val="24"/>
          <w:szCs w:val="24"/>
          <w:lang w:eastAsia="tr-TR"/>
        </w:rPr>
        <w:t>Sti</w:t>
      </w:r>
      <w:proofErr w:type="spellEnd"/>
      <w:r w:rsidRPr="00A62882">
        <w:rPr>
          <w:rFonts w:ascii="Times New Roman" w:eastAsia="Times New Roman" w:hAnsi="Times New Roman"/>
          <w:sz w:val="24"/>
          <w:szCs w:val="24"/>
          <w:lang w:eastAsia="tr-TR"/>
        </w:rPr>
        <w:t xml:space="preserve">. For the </w:t>
      </w:r>
      <w:proofErr w:type="spellStart"/>
      <w:r w:rsidRPr="00A62882">
        <w:rPr>
          <w:rFonts w:ascii="Times New Roman" w:eastAsia="Times New Roman" w:hAnsi="Times New Roman"/>
          <w:sz w:val="24"/>
          <w:szCs w:val="24"/>
          <w:lang w:eastAsia="tr-TR"/>
        </w:rPr>
        <w:t>preperation</w:t>
      </w:r>
      <w:proofErr w:type="spellEnd"/>
      <w:r w:rsidRPr="00A62882">
        <w:rPr>
          <w:rFonts w:ascii="Times New Roman" w:eastAsia="Times New Roman" w:hAnsi="Times New Roman"/>
          <w:sz w:val="24"/>
          <w:szCs w:val="24"/>
          <w:lang w:eastAsia="tr-TR"/>
        </w:rPr>
        <w:t xml:space="preserve"> of rice milk, 13.6 g of rice bran was diluted in 100 mL of water.  MYE 96-98 starter culture for yoghurt production containing </w:t>
      </w:r>
      <w:r w:rsidRPr="00A62882">
        <w:rPr>
          <w:rFonts w:ascii="Times New Roman" w:eastAsia="Times New Roman" w:hAnsi="Times New Roman"/>
          <w:i/>
          <w:sz w:val="24"/>
          <w:szCs w:val="24"/>
          <w:lang w:eastAsia="tr-TR"/>
        </w:rPr>
        <w:t xml:space="preserve">S. </w:t>
      </w:r>
      <w:proofErr w:type="spellStart"/>
      <w:r w:rsidRPr="00A62882">
        <w:rPr>
          <w:rFonts w:ascii="Times New Roman" w:eastAsia="Times New Roman" w:hAnsi="Times New Roman"/>
          <w:i/>
          <w:sz w:val="24"/>
          <w:szCs w:val="24"/>
          <w:lang w:eastAsia="tr-TR"/>
        </w:rPr>
        <w:t>thermophilus</w:t>
      </w:r>
      <w:proofErr w:type="spellEnd"/>
      <w:r w:rsidRPr="00A62882">
        <w:rPr>
          <w:rFonts w:ascii="Times New Roman" w:eastAsia="Times New Roman" w:hAnsi="Times New Roman"/>
          <w:sz w:val="24"/>
          <w:szCs w:val="24"/>
          <w:lang w:eastAsia="tr-TR"/>
        </w:rPr>
        <w:t xml:space="preserve"> and </w:t>
      </w:r>
      <w:r w:rsidRPr="00A62882">
        <w:rPr>
          <w:rFonts w:ascii="Times New Roman" w:eastAsia="Times New Roman" w:hAnsi="Times New Roman"/>
          <w:i/>
          <w:sz w:val="24"/>
          <w:szCs w:val="24"/>
          <w:lang w:eastAsia="tr-TR"/>
        </w:rPr>
        <w:t xml:space="preserve">L. </w:t>
      </w:r>
      <w:proofErr w:type="spellStart"/>
      <w:r w:rsidRPr="00A62882">
        <w:rPr>
          <w:rFonts w:ascii="Times New Roman" w:eastAsia="Times New Roman" w:hAnsi="Times New Roman"/>
          <w:i/>
          <w:sz w:val="24"/>
          <w:szCs w:val="24"/>
          <w:lang w:eastAsia="tr-TR"/>
        </w:rPr>
        <w:t>bulgaricus</w:t>
      </w:r>
      <w:proofErr w:type="spellEnd"/>
      <w:r w:rsidRPr="00A62882">
        <w:rPr>
          <w:rFonts w:ascii="Times New Roman" w:eastAsia="Times New Roman" w:hAnsi="Times New Roman"/>
          <w:sz w:val="24"/>
          <w:szCs w:val="24"/>
          <w:lang w:eastAsia="tr-TR"/>
        </w:rPr>
        <w:t xml:space="preserve"> was obtained from </w:t>
      </w:r>
      <w:proofErr w:type="spellStart"/>
      <w:r w:rsidRPr="00A62882">
        <w:rPr>
          <w:rFonts w:ascii="Times New Roman" w:eastAsia="Times New Roman" w:hAnsi="Times New Roman"/>
          <w:sz w:val="24"/>
          <w:szCs w:val="24"/>
          <w:lang w:eastAsia="tr-TR"/>
        </w:rPr>
        <w:t>Maysa</w:t>
      </w:r>
      <w:proofErr w:type="spellEnd"/>
      <w:r w:rsidRPr="00A62882">
        <w:rPr>
          <w:rFonts w:ascii="Times New Roman" w:eastAsia="Times New Roman" w:hAnsi="Times New Roman"/>
          <w:sz w:val="24"/>
          <w:szCs w:val="24"/>
          <w:lang w:eastAsia="tr-TR"/>
        </w:rPr>
        <w:t xml:space="preserve"> Gida San. Tic. A. S. In addition to the yoghurt culture, </w:t>
      </w:r>
      <w:r w:rsidRPr="00A62882">
        <w:rPr>
          <w:rFonts w:ascii="Times New Roman" w:eastAsia="Times New Roman" w:hAnsi="Times New Roman"/>
          <w:i/>
          <w:sz w:val="24"/>
          <w:szCs w:val="24"/>
          <w:lang w:eastAsia="tr-TR"/>
        </w:rPr>
        <w:t xml:space="preserve">Lactobacillus </w:t>
      </w:r>
      <w:proofErr w:type="spellStart"/>
      <w:r w:rsidRPr="00A62882">
        <w:rPr>
          <w:rFonts w:ascii="Times New Roman" w:eastAsia="Times New Roman" w:hAnsi="Times New Roman"/>
          <w:i/>
          <w:sz w:val="24"/>
          <w:szCs w:val="24"/>
          <w:lang w:eastAsia="tr-TR"/>
        </w:rPr>
        <w:t>gasseri</w:t>
      </w:r>
      <w:proofErr w:type="spellEnd"/>
      <w:r w:rsidRPr="00A62882">
        <w:rPr>
          <w:rFonts w:ascii="Times New Roman" w:eastAsia="Times New Roman" w:hAnsi="Times New Roman"/>
          <w:sz w:val="24"/>
          <w:szCs w:val="24"/>
          <w:lang w:eastAsia="tr-TR"/>
        </w:rPr>
        <w:t xml:space="preserve"> ATCC 4963 and </w:t>
      </w:r>
      <w:r w:rsidRPr="00A62882">
        <w:rPr>
          <w:rFonts w:ascii="Times New Roman" w:eastAsia="Times New Roman" w:hAnsi="Times New Roman"/>
          <w:i/>
          <w:sz w:val="24"/>
          <w:szCs w:val="24"/>
          <w:lang w:eastAsia="tr-TR"/>
        </w:rPr>
        <w:t xml:space="preserve">Bifidobacterium </w:t>
      </w:r>
      <w:proofErr w:type="spellStart"/>
      <w:r w:rsidRPr="00A62882">
        <w:rPr>
          <w:rFonts w:ascii="Times New Roman" w:eastAsia="Times New Roman" w:hAnsi="Times New Roman"/>
          <w:i/>
          <w:sz w:val="24"/>
          <w:szCs w:val="24"/>
          <w:lang w:eastAsia="tr-TR"/>
        </w:rPr>
        <w:t>longum</w:t>
      </w:r>
      <w:proofErr w:type="spellEnd"/>
      <w:r w:rsidRPr="00A62882">
        <w:rPr>
          <w:rFonts w:ascii="Times New Roman" w:eastAsia="Times New Roman" w:hAnsi="Times New Roman"/>
          <w:sz w:val="24"/>
          <w:szCs w:val="24"/>
          <w:lang w:eastAsia="tr-TR"/>
        </w:rPr>
        <w:t xml:space="preserve"> DSM </w:t>
      </w:r>
      <w:proofErr w:type="spellStart"/>
      <w:r w:rsidRPr="00A62882">
        <w:rPr>
          <w:rFonts w:ascii="Times New Roman" w:eastAsia="Times New Roman" w:hAnsi="Times New Roman"/>
          <w:sz w:val="24"/>
          <w:szCs w:val="24"/>
          <w:lang w:eastAsia="tr-TR"/>
        </w:rPr>
        <w:t>Lafti</w:t>
      </w:r>
      <w:proofErr w:type="spellEnd"/>
      <w:r w:rsidRPr="00A62882">
        <w:rPr>
          <w:rFonts w:ascii="Times New Roman" w:eastAsia="Times New Roman" w:hAnsi="Times New Roman"/>
          <w:sz w:val="24"/>
          <w:szCs w:val="24"/>
          <w:lang w:eastAsia="tr-TR"/>
        </w:rPr>
        <w:t xml:space="preserve"> B22 strains were used. Filling and packaging were done with packages obtained from </w:t>
      </w:r>
      <w:proofErr w:type="spellStart"/>
      <w:r w:rsidRPr="00A62882">
        <w:rPr>
          <w:rFonts w:ascii="Times New Roman" w:eastAsia="Times New Roman" w:hAnsi="Times New Roman"/>
          <w:sz w:val="24"/>
          <w:szCs w:val="24"/>
          <w:lang w:eastAsia="tr-TR"/>
        </w:rPr>
        <w:t>Ege</w:t>
      </w:r>
      <w:proofErr w:type="spellEnd"/>
      <w:r w:rsidRPr="00A62882">
        <w:rPr>
          <w:rFonts w:ascii="Times New Roman" w:eastAsia="Times New Roman" w:hAnsi="Times New Roman"/>
          <w:sz w:val="24"/>
          <w:szCs w:val="24"/>
          <w:lang w:eastAsia="tr-TR"/>
        </w:rPr>
        <w:t xml:space="preserve"> University Faculty of Agriculture </w:t>
      </w:r>
      <w:proofErr w:type="spellStart"/>
      <w:r w:rsidRPr="00A62882">
        <w:rPr>
          <w:rFonts w:ascii="Times New Roman" w:eastAsia="Times New Roman" w:hAnsi="Times New Roman"/>
          <w:sz w:val="24"/>
          <w:szCs w:val="24"/>
          <w:lang w:eastAsia="tr-TR"/>
        </w:rPr>
        <w:t>Menemen</w:t>
      </w:r>
      <w:proofErr w:type="spellEnd"/>
      <w:r w:rsidRPr="00A62882">
        <w:rPr>
          <w:rFonts w:ascii="Times New Roman" w:eastAsia="Times New Roman" w:hAnsi="Times New Roman"/>
          <w:sz w:val="24"/>
          <w:szCs w:val="24"/>
          <w:lang w:eastAsia="tr-TR"/>
        </w:rPr>
        <w:t xml:space="preserve"> Farms and </w:t>
      </w:r>
      <w:proofErr w:type="spellStart"/>
      <w:r w:rsidRPr="00A62882">
        <w:rPr>
          <w:rFonts w:ascii="Times New Roman" w:eastAsia="Times New Roman" w:hAnsi="Times New Roman"/>
          <w:sz w:val="24"/>
          <w:szCs w:val="24"/>
          <w:lang w:eastAsia="tr-TR"/>
        </w:rPr>
        <w:t>Ege</w:t>
      </w:r>
      <w:proofErr w:type="spellEnd"/>
      <w:r w:rsidRPr="00A62882">
        <w:rPr>
          <w:rFonts w:ascii="Times New Roman" w:eastAsia="Times New Roman" w:hAnsi="Times New Roman"/>
          <w:sz w:val="24"/>
          <w:szCs w:val="24"/>
          <w:lang w:eastAsia="tr-TR"/>
        </w:rPr>
        <w:t xml:space="preserve"> University Faculty of Agriculture Department of Dairy Technology.</w:t>
      </w:r>
    </w:p>
    <w:p w:rsidR="00EF439E" w:rsidRDefault="00EF439E" w:rsidP="00EF439E">
      <w:pPr>
        <w:spacing w:after="0" w:line="240" w:lineRule="auto"/>
        <w:jc w:val="both"/>
        <w:rPr>
          <w:rFonts w:ascii="Times New Roman" w:eastAsia="Times New Roman" w:hAnsi="Times New Roman"/>
          <w:sz w:val="24"/>
          <w:szCs w:val="24"/>
          <w:lang w:eastAsia="tr-TR"/>
        </w:rPr>
      </w:pPr>
    </w:p>
    <w:p w:rsidR="00EF439E" w:rsidRPr="00C55E78" w:rsidRDefault="00EF439E" w:rsidP="00C55E78">
      <w:pPr>
        <w:pStyle w:val="NormalWeb"/>
        <w:spacing w:before="0" w:beforeAutospacing="0" w:after="0" w:afterAutospacing="0"/>
        <w:rPr>
          <w:rFonts w:ascii="Times New Roman" w:hAnsi="Times New Roman" w:cs="Times New Roman"/>
          <w:b/>
          <w:bCs/>
          <w:sz w:val="24"/>
          <w:szCs w:val="24"/>
        </w:rPr>
      </w:pPr>
      <w:r w:rsidRPr="00EF439E">
        <w:rPr>
          <w:rFonts w:ascii="Times New Roman" w:eastAsia="Times New Roman" w:hAnsi="Times New Roman"/>
          <w:b/>
          <w:sz w:val="24"/>
          <w:szCs w:val="24"/>
          <w:lang w:eastAsia="tr-TR"/>
        </w:rPr>
        <w:t xml:space="preserve">3.Results </w:t>
      </w:r>
      <w:proofErr w:type="spellStart"/>
      <w:r w:rsidRPr="00EF439E">
        <w:rPr>
          <w:rFonts w:ascii="Times New Roman" w:eastAsia="Times New Roman" w:hAnsi="Times New Roman"/>
          <w:b/>
          <w:sz w:val="24"/>
          <w:szCs w:val="24"/>
          <w:lang w:eastAsia="tr-TR"/>
        </w:rPr>
        <w:t>and</w:t>
      </w:r>
      <w:proofErr w:type="spellEnd"/>
      <w:r w:rsidRPr="00EF439E">
        <w:rPr>
          <w:rFonts w:ascii="Times New Roman" w:eastAsia="Times New Roman" w:hAnsi="Times New Roman"/>
          <w:b/>
          <w:sz w:val="24"/>
          <w:szCs w:val="24"/>
          <w:lang w:eastAsia="tr-TR"/>
        </w:rPr>
        <w:t xml:space="preserve"> </w:t>
      </w:r>
      <w:proofErr w:type="spellStart"/>
      <w:r w:rsidRPr="00EF439E">
        <w:rPr>
          <w:rFonts w:ascii="Times New Roman" w:eastAsia="Times New Roman" w:hAnsi="Times New Roman"/>
          <w:b/>
          <w:sz w:val="24"/>
          <w:szCs w:val="24"/>
          <w:lang w:eastAsia="tr-TR"/>
        </w:rPr>
        <w:t>discussions</w:t>
      </w:r>
      <w:proofErr w:type="spellEnd"/>
      <w:r w:rsidR="00C55E78">
        <w:rPr>
          <w:rFonts w:ascii="Times New Roman" w:eastAsia="Times New Roman" w:hAnsi="Times New Roman"/>
          <w:b/>
          <w:sz w:val="24"/>
          <w:szCs w:val="24"/>
          <w:lang w:eastAsia="tr-TR"/>
        </w:rPr>
        <w:t xml:space="preserve"> </w:t>
      </w:r>
      <w:r w:rsidR="00C55E78">
        <w:rPr>
          <w:rFonts w:asciiTheme="majorBidi" w:hAnsiTheme="majorBidi" w:cstheme="majorBidi"/>
          <w:b/>
          <w:bCs/>
          <w:sz w:val="24"/>
          <w:szCs w:val="24"/>
        </w:rPr>
        <w:t xml:space="preserve">(TNR 12 Bold, No </w:t>
      </w:r>
      <w:proofErr w:type="spellStart"/>
      <w:r w:rsidR="00C55E78">
        <w:rPr>
          <w:rFonts w:asciiTheme="majorBidi" w:hAnsiTheme="majorBidi" w:cstheme="majorBidi"/>
          <w:b/>
          <w:bCs/>
          <w:sz w:val="24"/>
          <w:szCs w:val="24"/>
        </w:rPr>
        <w:t>ident</w:t>
      </w:r>
      <w:proofErr w:type="spellEnd"/>
      <w:r w:rsidR="00C55E78">
        <w:rPr>
          <w:rFonts w:asciiTheme="majorBidi" w:hAnsiTheme="majorBidi" w:cstheme="majorBidi"/>
          <w:b/>
          <w:bCs/>
          <w:sz w:val="24"/>
          <w:szCs w:val="24"/>
        </w:rPr>
        <w:t>)</w:t>
      </w:r>
    </w:p>
    <w:p w:rsidR="00EF439E" w:rsidRPr="00BB6AF3" w:rsidRDefault="00EF439E" w:rsidP="00EF439E">
      <w:pPr>
        <w:pStyle w:val="Revista"/>
        <w:ind w:firstLine="0"/>
        <w:rPr>
          <w:b/>
        </w:rPr>
      </w:pPr>
      <w:r w:rsidRPr="00BB6AF3">
        <w:rPr>
          <w:b/>
        </w:rPr>
        <w:t>3.</w:t>
      </w:r>
      <w:proofErr w:type="gramStart"/>
      <w:r w:rsidRPr="00BB6AF3">
        <w:rPr>
          <w:b/>
        </w:rPr>
        <w:t>1.Physical</w:t>
      </w:r>
      <w:proofErr w:type="gramEnd"/>
      <w:r w:rsidRPr="00BB6AF3">
        <w:rPr>
          <w:b/>
        </w:rPr>
        <w:t xml:space="preserve"> Properties of Probiotic Yoghurt Samples</w:t>
      </w:r>
    </w:p>
    <w:p w:rsidR="00EF439E" w:rsidRDefault="00EF439E" w:rsidP="00EF439E">
      <w:pPr>
        <w:pStyle w:val="Revista"/>
        <w:ind w:firstLine="0"/>
        <w:rPr>
          <w:b/>
        </w:rPr>
      </w:pPr>
      <w:r>
        <w:rPr>
          <w:b/>
          <w:i/>
        </w:rPr>
        <w:t>3.1.</w:t>
      </w:r>
      <w:proofErr w:type="gramStart"/>
      <w:r>
        <w:rPr>
          <w:b/>
          <w:i/>
        </w:rPr>
        <w:t>1.</w:t>
      </w:r>
      <w:r w:rsidRPr="007943CE">
        <w:rPr>
          <w:b/>
          <w:i/>
        </w:rPr>
        <w:t>Syneresis</w:t>
      </w:r>
      <w:proofErr w:type="gramEnd"/>
      <w:r w:rsidRPr="007943CE">
        <w:rPr>
          <w:b/>
          <w:i/>
        </w:rPr>
        <w:t xml:space="preserve">  </w:t>
      </w:r>
    </w:p>
    <w:p w:rsidR="008974F8" w:rsidRDefault="00C55E78" w:rsidP="008974F8">
      <w:pPr>
        <w:spacing w:after="0" w:line="240" w:lineRule="auto"/>
        <w:ind w:firstLine="374"/>
        <w:jc w:val="both"/>
        <w:rPr>
          <w:rFonts w:ascii="Times New Roman" w:hAnsi="Times New Roman"/>
          <w:sz w:val="24"/>
          <w:szCs w:val="24"/>
        </w:rPr>
      </w:pPr>
      <w:r>
        <w:rPr>
          <w:rFonts w:ascii="Times New Roman" w:eastAsia="Times New Roman" w:hAnsi="Times New Roman"/>
          <w:bCs/>
          <w:sz w:val="24"/>
          <w:szCs w:val="24"/>
          <w:lang w:eastAsia="tr-TR"/>
        </w:rPr>
        <w:t xml:space="preserve">(Body text </w:t>
      </w:r>
      <w:r w:rsidRPr="00EF439E">
        <w:rPr>
          <w:rFonts w:ascii="Times New Roman" w:eastAsia="Times New Roman" w:hAnsi="Times New Roman"/>
          <w:bCs/>
          <w:sz w:val="24"/>
          <w:szCs w:val="24"/>
          <w:lang w:eastAsia="tr-TR"/>
        </w:rPr>
        <w:t>TNR 12 normal, ident first line 0.66 cm</w:t>
      </w:r>
      <w:r w:rsidR="008974F8">
        <w:rPr>
          <w:rFonts w:ascii="Times New Roman" w:hAnsi="Times New Roman"/>
          <w:sz w:val="24"/>
          <w:szCs w:val="24"/>
        </w:rPr>
        <w:t>, line spacing Single)</w:t>
      </w:r>
    </w:p>
    <w:p w:rsidR="00C55E78" w:rsidRPr="00EF439E" w:rsidRDefault="00C55E78" w:rsidP="00C55E78">
      <w:pPr>
        <w:spacing w:after="0" w:line="240" w:lineRule="auto"/>
        <w:ind w:firstLine="357"/>
        <w:jc w:val="both"/>
        <w:rPr>
          <w:rFonts w:ascii="Times New Roman" w:eastAsia="Times New Roman" w:hAnsi="Times New Roman"/>
          <w:sz w:val="24"/>
          <w:szCs w:val="24"/>
          <w:lang w:eastAsia="tr-TR"/>
        </w:rPr>
      </w:pPr>
      <w:r w:rsidRPr="00EF439E">
        <w:rPr>
          <w:rFonts w:ascii="Times New Roman" w:eastAsia="Times New Roman" w:hAnsi="Times New Roman"/>
          <w:bCs/>
          <w:sz w:val="24"/>
          <w:szCs w:val="24"/>
          <w:lang w:eastAsia="tr-TR"/>
        </w:rPr>
        <w:lastRenderedPageBreak/>
        <w:t xml:space="preserve"> </w:t>
      </w:r>
    </w:p>
    <w:p w:rsidR="00EF439E" w:rsidRDefault="00EF439E" w:rsidP="00EF439E">
      <w:pPr>
        <w:pStyle w:val="Revista"/>
      </w:pPr>
      <w:r w:rsidRPr="00A62882">
        <w:t xml:space="preserve">The average </w:t>
      </w:r>
      <w:proofErr w:type="spellStart"/>
      <w:r w:rsidRPr="00A62882">
        <w:t>syneresis</w:t>
      </w:r>
      <w:proofErr w:type="spellEnd"/>
      <w:r w:rsidRPr="00A62882">
        <w:t xml:space="preserve"> values of probiotic yoghurt samples were given in Table 1. On the 30</w:t>
      </w:r>
      <w:r w:rsidRPr="00A62882">
        <w:rPr>
          <w:vertAlign w:val="superscript"/>
        </w:rPr>
        <w:t>th</w:t>
      </w:r>
      <w:r w:rsidRPr="00A62882">
        <w:t xml:space="preserve"> minute of the measurements, the highest </w:t>
      </w:r>
      <w:proofErr w:type="spellStart"/>
      <w:r w:rsidRPr="00A62882">
        <w:t>syneresis</w:t>
      </w:r>
      <w:proofErr w:type="spellEnd"/>
      <w:r w:rsidRPr="00A62882">
        <w:t xml:space="preserve"> rate was determined in P2 sample on the 1</w:t>
      </w:r>
      <w:r w:rsidRPr="00A62882">
        <w:rPr>
          <w:vertAlign w:val="superscript"/>
        </w:rPr>
        <w:t>st</w:t>
      </w:r>
      <w:r w:rsidRPr="00A62882">
        <w:t xml:space="preserve"> day (18.50 mL), while the lowest </w:t>
      </w:r>
      <w:proofErr w:type="spellStart"/>
      <w:r w:rsidRPr="00A62882">
        <w:t>syneresis</w:t>
      </w:r>
      <w:proofErr w:type="spellEnd"/>
      <w:r w:rsidRPr="00A62882">
        <w:t xml:space="preserve"> rate was in K sample (12 mL) on the 14</w:t>
      </w:r>
      <w:r w:rsidRPr="00A62882">
        <w:rPr>
          <w:vertAlign w:val="superscript"/>
        </w:rPr>
        <w:t>th</w:t>
      </w:r>
      <w:r w:rsidRPr="00A62882">
        <w:t xml:space="preserve"> and 21</w:t>
      </w:r>
      <w:r w:rsidRPr="00A62882">
        <w:rPr>
          <w:vertAlign w:val="superscript"/>
        </w:rPr>
        <w:t>st</w:t>
      </w:r>
      <w:r w:rsidRPr="00A62882">
        <w:t xml:space="preserve"> days. As a result of the analysis of variance, the difference between the storage days were significant (p&lt;0.05). In the samples containing rice milk, the </w:t>
      </w:r>
      <w:proofErr w:type="spellStart"/>
      <w:r w:rsidRPr="00A62882">
        <w:t>syneresis</w:t>
      </w:r>
      <w:proofErr w:type="spellEnd"/>
      <w:r w:rsidRPr="00A62882">
        <w:t xml:space="preserve"> rate was lower in P3, compared to the two other samples.  Among all the results, difference between P1 sample and K sample was not significant (p&gt;0.05). On the </w:t>
      </w:r>
      <w:r w:rsidRPr="00A62882">
        <w:t>60</w:t>
      </w:r>
      <w:r w:rsidRPr="00A62882">
        <w:rPr>
          <w:vertAlign w:val="superscript"/>
        </w:rPr>
        <w:t>th</w:t>
      </w:r>
      <w:r w:rsidRPr="00A62882">
        <w:t xml:space="preserve"> minute of the measurements, the highest </w:t>
      </w:r>
      <w:proofErr w:type="spellStart"/>
      <w:r w:rsidRPr="00A62882">
        <w:t>syneresis</w:t>
      </w:r>
      <w:proofErr w:type="spellEnd"/>
      <w:r w:rsidRPr="00A62882">
        <w:t xml:space="preserve"> rate was in P2 sample on the 1</w:t>
      </w:r>
      <w:r w:rsidRPr="00A62882">
        <w:rPr>
          <w:vertAlign w:val="superscript"/>
        </w:rPr>
        <w:t>st</w:t>
      </w:r>
      <w:r w:rsidRPr="00A62882">
        <w:t xml:space="preserve"> day (17 mL) while the lowest </w:t>
      </w:r>
      <w:proofErr w:type="spellStart"/>
      <w:r w:rsidRPr="00A62882">
        <w:t>syneresis</w:t>
      </w:r>
      <w:proofErr w:type="spellEnd"/>
      <w:r w:rsidRPr="00A62882">
        <w:t xml:space="preserve"> rate was seen in K sample (13 mL) on the 21</w:t>
      </w:r>
      <w:r w:rsidRPr="00A62882">
        <w:rPr>
          <w:vertAlign w:val="superscript"/>
        </w:rPr>
        <w:t>st</w:t>
      </w:r>
      <w:r w:rsidRPr="00A62882">
        <w:t xml:space="preserve"> day. As a result of the analysis of variance, the difference between the samples according to days were be significant (p&lt;0.05). On the sample groups P1, P2, P3 differences were associated with rice milk proportions. The difference between K and P1 on the 1</w:t>
      </w:r>
      <w:r w:rsidRPr="00A62882">
        <w:rPr>
          <w:vertAlign w:val="superscript"/>
        </w:rPr>
        <w:t>st</w:t>
      </w:r>
      <w:r w:rsidRPr="00A62882">
        <w:t xml:space="preserve"> day was not significant (p&gt;0.05), whereas on the 7</w:t>
      </w:r>
      <w:r w:rsidRPr="00A62882">
        <w:rPr>
          <w:vertAlign w:val="superscript"/>
        </w:rPr>
        <w:t>th</w:t>
      </w:r>
      <w:r w:rsidRPr="00A62882">
        <w:t>, 14</w:t>
      </w:r>
      <w:r w:rsidRPr="00A62882">
        <w:rPr>
          <w:vertAlign w:val="superscript"/>
        </w:rPr>
        <w:t>th</w:t>
      </w:r>
      <w:r w:rsidRPr="00A62882">
        <w:t xml:space="preserve"> and 21</w:t>
      </w:r>
      <w:r w:rsidRPr="00A62882">
        <w:rPr>
          <w:vertAlign w:val="superscript"/>
        </w:rPr>
        <w:t>st</w:t>
      </w:r>
      <w:r w:rsidRPr="00A62882">
        <w:t xml:space="preserve"> days, the differences between K sample and samples containing rice m</w:t>
      </w:r>
      <w:r>
        <w:t>ilk were significant (p&lt;0.05).</w:t>
      </w:r>
    </w:p>
    <w:p w:rsidR="00EF439E" w:rsidRDefault="00EF439E" w:rsidP="00EF439E">
      <w:pPr>
        <w:pStyle w:val="Revista"/>
      </w:pPr>
    </w:p>
    <w:p w:rsidR="00EF439E" w:rsidRDefault="00EF439E" w:rsidP="00EF439E">
      <w:pPr>
        <w:pStyle w:val="Revista"/>
        <w:sectPr w:rsidR="00EF439E" w:rsidSect="00EF439E">
          <w:type w:val="continuous"/>
          <w:pgSz w:w="12240" w:h="15840"/>
          <w:pgMar w:top="1440" w:right="1440" w:bottom="1440" w:left="1440" w:header="720" w:footer="720" w:gutter="0"/>
          <w:cols w:num="2" w:space="720"/>
          <w:titlePg/>
          <w:docGrid w:linePitch="360"/>
        </w:sectPr>
      </w:pPr>
    </w:p>
    <w:p w:rsidR="00EF439E" w:rsidRDefault="00EF439E" w:rsidP="00EF439E">
      <w:pPr>
        <w:pStyle w:val="Revista"/>
      </w:pPr>
    </w:p>
    <w:p w:rsidR="00EF439E" w:rsidRDefault="00EF439E" w:rsidP="00EF439E">
      <w:pPr>
        <w:pStyle w:val="Revista"/>
      </w:pPr>
    </w:p>
    <w:p w:rsidR="00EF439E" w:rsidRPr="00FD6E14" w:rsidRDefault="00EF439E" w:rsidP="00EF439E">
      <w:pPr>
        <w:spacing w:after="0" w:line="240" w:lineRule="auto"/>
        <w:ind w:left="-1134" w:firstLine="283"/>
        <w:jc w:val="center"/>
        <w:rPr>
          <w:rFonts w:ascii="Times New Roman" w:eastAsia="Times New Roman" w:hAnsi="Times New Roman"/>
          <w:sz w:val="24"/>
          <w:szCs w:val="24"/>
        </w:rPr>
      </w:pPr>
      <w:r>
        <w:rPr>
          <w:rFonts w:ascii="Times New Roman" w:eastAsia="Times New Roman" w:hAnsi="Times New Roman"/>
          <w:b/>
          <w:sz w:val="24"/>
          <w:szCs w:val="24"/>
        </w:rPr>
        <w:t xml:space="preserve">Table 1. </w:t>
      </w:r>
      <w:r>
        <w:rPr>
          <w:rFonts w:ascii="Times New Roman" w:eastAsia="Times New Roman" w:hAnsi="Times New Roman"/>
          <w:sz w:val="24"/>
          <w:szCs w:val="24"/>
        </w:rPr>
        <w:t>Title TNR 12 Normal, Center</w:t>
      </w:r>
      <w:r w:rsidR="00374B52">
        <w:rPr>
          <w:rFonts w:ascii="Times New Roman" w:eastAsia="Times New Roman" w:hAnsi="Times New Roman"/>
          <w:sz w:val="24"/>
          <w:szCs w:val="24"/>
        </w:rPr>
        <w:t>, All borders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084"/>
        <w:gridCol w:w="1670"/>
        <w:gridCol w:w="1679"/>
        <w:gridCol w:w="1555"/>
        <w:gridCol w:w="1670"/>
      </w:tblGrid>
      <w:tr w:rsidR="00EF439E" w:rsidRPr="00C96525" w:rsidTr="00722F5F">
        <w:trPr>
          <w:jc w:val="center"/>
        </w:trPr>
        <w:tc>
          <w:tcPr>
            <w:tcW w:w="1123" w:type="dxa"/>
            <w:vMerge w:val="restart"/>
          </w:tcPr>
          <w:p w:rsidR="00EF439E" w:rsidRPr="00FD6E14" w:rsidRDefault="00EF439E" w:rsidP="00722F5F">
            <w:pPr>
              <w:autoSpaceDE w:val="0"/>
              <w:autoSpaceDN w:val="0"/>
              <w:adjustRightInd w:val="0"/>
              <w:spacing w:after="0" w:line="240" w:lineRule="auto"/>
              <w:jc w:val="center"/>
              <w:rPr>
                <w:rFonts w:ascii="Times New Roman" w:eastAsia="TimesNewRomanPSMT" w:hAnsi="Times New Roman"/>
                <w:sz w:val="24"/>
                <w:szCs w:val="24"/>
              </w:rPr>
            </w:pPr>
          </w:p>
        </w:tc>
        <w:tc>
          <w:tcPr>
            <w:tcW w:w="1084" w:type="dxa"/>
            <w:vMerge w:val="restart"/>
            <w:vAlign w:val="center"/>
          </w:tcPr>
          <w:p w:rsidR="00EF439E" w:rsidRPr="000D5424" w:rsidRDefault="00EF439E" w:rsidP="00722F5F">
            <w:pPr>
              <w:autoSpaceDE w:val="0"/>
              <w:autoSpaceDN w:val="0"/>
              <w:adjustRightInd w:val="0"/>
              <w:spacing w:after="0" w:line="240" w:lineRule="auto"/>
              <w:jc w:val="center"/>
              <w:rPr>
                <w:rFonts w:ascii="Times New Roman" w:eastAsia="TimesNewRomanPSMT" w:hAnsi="Times New Roman"/>
                <w:b/>
                <w:sz w:val="24"/>
                <w:szCs w:val="24"/>
              </w:rPr>
            </w:pPr>
            <w:r w:rsidRPr="000D5424">
              <w:rPr>
                <w:rFonts w:ascii="Times New Roman" w:eastAsia="TimesNewRomanPSMT" w:hAnsi="Times New Roman"/>
                <w:b/>
                <w:sz w:val="24"/>
                <w:szCs w:val="24"/>
              </w:rPr>
              <w:t>Sample</w:t>
            </w:r>
          </w:p>
        </w:tc>
        <w:tc>
          <w:tcPr>
            <w:tcW w:w="6574" w:type="dxa"/>
            <w:gridSpan w:val="4"/>
          </w:tcPr>
          <w:p w:rsidR="00EF439E" w:rsidRPr="000D5424" w:rsidRDefault="00EF439E" w:rsidP="00722F5F">
            <w:pPr>
              <w:autoSpaceDE w:val="0"/>
              <w:autoSpaceDN w:val="0"/>
              <w:adjustRightInd w:val="0"/>
              <w:spacing w:after="0" w:line="240" w:lineRule="auto"/>
              <w:jc w:val="center"/>
              <w:rPr>
                <w:rFonts w:ascii="Times New Roman" w:eastAsia="TimesNewRomanPSMT" w:hAnsi="Times New Roman"/>
                <w:b/>
                <w:sz w:val="24"/>
                <w:szCs w:val="24"/>
              </w:rPr>
            </w:pPr>
            <w:r w:rsidRPr="000D5424">
              <w:rPr>
                <w:rFonts w:ascii="Times New Roman" w:eastAsia="TimesNewRomanPSMT" w:hAnsi="Times New Roman"/>
                <w:b/>
                <w:sz w:val="24"/>
                <w:szCs w:val="24"/>
              </w:rPr>
              <w:t>Storage Period (day)</w:t>
            </w:r>
          </w:p>
        </w:tc>
      </w:tr>
      <w:tr w:rsidR="00EF439E" w:rsidRPr="00C96525" w:rsidTr="00722F5F">
        <w:trPr>
          <w:jc w:val="center"/>
        </w:trPr>
        <w:tc>
          <w:tcPr>
            <w:tcW w:w="1123" w:type="dxa"/>
            <w:vMerge/>
          </w:tcPr>
          <w:p w:rsidR="00EF439E" w:rsidRPr="00FD6E14" w:rsidRDefault="00EF439E" w:rsidP="00722F5F">
            <w:pPr>
              <w:autoSpaceDE w:val="0"/>
              <w:autoSpaceDN w:val="0"/>
              <w:adjustRightInd w:val="0"/>
              <w:spacing w:after="0" w:line="240" w:lineRule="auto"/>
              <w:rPr>
                <w:rFonts w:ascii="Times New Roman" w:eastAsia="TimesNewRomanPSMT" w:hAnsi="Times New Roman"/>
                <w:sz w:val="24"/>
                <w:szCs w:val="24"/>
              </w:rPr>
            </w:pPr>
          </w:p>
        </w:tc>
        <w:tc>
          <w:tcPr>
            <w:tcW w:w="1084" w:type="dxa"/>
            <w:vMerge/>
          </w:tcPr>
          <w:p w:rsidR="00EF439E" w:rsidRPr="000D5424" w:rsidRDefault="00EF439E" w:rsidP="00722F5F">
            <w:pPr>
              <w:autoSpaceDE w:val="0"/>
              <w:autoSpaceDN w:val="0"/>
              <w:adjustRightInd w:val="0"/>
              <w:spacing w:after="0" w:line="240" w:lineRule="auto"/>
              <w:rPr>
                <w:rFonts w:ascii="Times New Roman" w:eastAsia="TimesNewRomanPSMT" w:hAnsi="Times New Roman"/>
                <w:b/>
                <w:sz w:val="24"/>
                <w:szCs w:val="24"/>
              </w:rPr>
            </w:pPr>
          </w:p>
        </w:tc>
        <w:tc>
          <w:tcPr>
            <w:tcW w:w="1670" w:type="dxa"/>
          </w:tcPr>
          <w:p w:rsidR="00EF439E" w:rsidRPr="000D5424" w:rsidRDefault="00EF439E" w:rsidP="00722F5F">
            <w:pPr>
              <w:autoSpaceDE w:val="0"/>
              <w:autoSpaceDN w:val="0"/>
              <w:adjustRightInd w:val="0"/>
              <w:spacing w:after="0" w:line="240" w:lineRule="auto"/>
              <w:jc w:val="center"/>
              <w:rPr>
                <w:rFonts w:ascii="Times New Roman" w:eastAsia="TimesNewRomanPSMT" w:hAnsi="Times New Roman"/>
                <w:b/>
                <w:sz w:val="24"/>
                <w:szCs w:val="24"/>
                <w:lang w:eastAsia="tr-TR"/>
              </w:rPr>
            </w:pPr>
            <w:r w:rsidRPr="000D5424">
              <w:rPr>
                <w:rFonts w:ascii="Times New Roman" w:eastAsia="TimesNewRomanPSMT" w:hAnsi="Times New Roman"/>
                <w:b/>
                <w:sz w:val="24"/>
                <w:szCs w:val="24"/>
                <w:lang w:eastAsia="tr-TR"/>
              </w:rPr>
              <w:t>1</w:t>
            </w:r>
          </w:p>
        </w:tc>
        <w:tc>
          <w:tcPr>
            <w:tcW w:w="1679" w:type="dxa"/>
          </w:tcPr>
          <w:p w:rsidR="00EF439E" w:rsidRPr="000D5424" w:rsidRDefault="00EF439E" w:rsidP="00722F5F">
            <w:pPr>
              <w:autoSpaceDE w:val="0"/>
              <w:autoSpaceDN w:val="0"/>
              <w:adjustRightInd w:val="0"/>
              <w:spacing w:after="0" w:line="240" w:lineRule="auto"/>
              <w:jc w:val="center"/>
              <w:rPr>
                <w:rFonts w:ascii="Times New Roman" w:eastAsia="TimesNewRomanPSMT" w:hAnsi="Times New Roman"/>
                <w:b/>
                <w:sz w:val="24"/>
                <w:szCs w:val="24"/>
              </w:rPr>
            </w:pPr>
            <w:r w:rsidRPr="000D5424">
              <w:rPr>
                <w:rFonts w:ascii="Times New Roman" w:eastAsia="TimesNewRomanPSMT" w:hAnsi="Times New Roman"/>
                <w:b/>
                <w:sz w:val="24"/>
                <w:szCs w:val="24"/>
              </w:rPr>
              <w:t>7</w:t>
            </w:r>
          </w:p>
        </w:tc>
        <w:tc>
          <w:tcPr>
            <w:tcW w:w="1555" w:type="dxa"/>
          </w:tcPr>
          <w:p w:rsidR="00EF439E" w:rsidRPr="000D5424" w:rsidRDefault="00EF439E" w:rsidP="00722F5F">
            <w:pPr>
              <w:autoSpaceDE w:val="0"/>
              <w:autoSpaceDN w:val="0"/>
              <w:adjustRightInd w:val="0"/>
              <w:spacing w:after="0" w:line="240" w:lineRule="auto"/>
              <w:jc w:val="center"/>
              <w:rPr>
                <w:rFonts w:ascii="Times New Roman" w:eastAsia="TimesNewRomanPSMT" w:hAnsi="Times New Roman"/>
                <w:b/>
                <w:sz w:val="24"/>
                <w:szCs w:val="24"/>
              </w:rPr>
            </w:pPr>
            <w:r w:rsidRPr="000D5424">
              <w:rPr>
                <w:rFonts w:ascii="Times New Roman" w:eastAsia="TimesNewRomanPSMT" w:hAnsi="Times New Roman"/>
                <w:b/>
                <w:sz w:val="24"/>
                <w:szCs w:val="24"/>
              </w:rPr>
              <w:t>14</w:t>
            </w:r>
          </w:p>
        </w:tc>
        <w:tc>
          <w:tcPr>
            <w:tcW w:w="1670" w:type="dxa"/>
          </w:tcPr>
          <w:p w:rsidR="00EF439E" w:rsidRPr="000D5424" w:rsidRDefault="00EF439E" w:rsidP="00722F5F">
            <w:pPr>
              <w:autoSpaceDE w:val="0"/>
              <w:autoSpaceDN w:val="0"/>
              <w:adjustRightInd w:val="0"/>
              <w:spacing w:after="0" w:line="240" w:lineRule="auto"/>
              <w:jc w:val="center"/>
              <w:rPr>
                <w:rFonts w:ascii="Times New Roman" w:eastAsia="TimesNewRomanPSMT" w:hAnsi="Times New Roman"/>
                <w:b/>
                <w:sz w:val="24"/>
                <w:szCs w:val="24"/>
              </w:rPr>
            </w:pPr>
            <w:r w:rsidRPr="000D5424">
              <w:rPr>
                <w:rFonts w:ascii="Times New Roman" w:eastAsia="TimesNewRomanPSMT" w:hAnsi="Times New Roman"/>
                <w:b/>
                <w:sz w:val="24"/>
                <w:szCs w:val="24"/>
              </w:rPr>
              <w:t>21</w:t>
            </w:r>
          </w:p>
        </w:tc>
      </w:tr>
      <w:tr w:rsidR="00EF439E" w:rsidRPr="00C96525" w:rsidTr="00722F5F">
        <w:trPr>
          <w:jc w:val="center"/>
        </w:trPr>
        <w:tc>
          <w:tcPr>
            <w:tcW w:w="1123" w:type="dxa"/>
            <w:vMerge w:val="restart"/>
          </w:tcPr>
          <w:p w:rsidR="00EF439E" w:rsidRPr="000D5424" w:rsidRDefault="00EF439E" w:rsidP="00722F5F">
            <w:pPr>
              <w:autoSpaceDE w:val="0"/>
              <w:autoSpaceDN w:val="0"/>
              <w:adjustRightInd w:val="0"/>
              <w:spacing w:after="0" w:line="240" w:lineRule="auto"/>
              <w:jc w:val="center"/>
              <w:rPr>
                <w:rFonts w:ascii="Times New Roman" w:eastAsia="TimesNewRomanPSMT" w:hAnsi="Times New Roman"/>
                <w:b/>
                <w:sz w:val="24"/>
                <w:szCs w:val="24"/>
              </w:rPr>
            </w:pPr>
          </w:p>
          <w:p w:rsidR="00EF439E" w:rsidRPr="000D5424" w:rsidRDefault="00EF439E" w:rsidP="00722F5F">
            <w:pPr>
              <w:autoSpaceDE w:val="0"/>
              <w:autoSpaceDN w:val="0"/>
              <w:adjustRightInd w:val="0"/>
              <w:spacing w:after="0" w:line="240" w:lineRule="auto"/>
              <w:jc w:val="center"/>
              <w:rPr>
                <w:rFonts w:ascii="Times New Roman" w:eastAsia="TimesNewRomanPSMT" w:hAnsi="Times New Roman"/>
                <w:b/>
                <w:sz w:val="24"/>
                <w:szCs w:val="24"/>
              </w:rPr>
            </w:pPr>
            <w:r w:rsidRPr="000D5424">
              <w:rPr>
                <w:rFonts w:ascii="Times New Roman" w:eastAsia="TimesNewRomanPSMT" w:hAnsi="Times New Roman"/>
                <w:b/>
                <w:sz w:val="24"/>
                <w:szCs w:val="24"/>
              </w:rPr>
              <w:t>Viscosity (</w:t>
            </w:r>
            <w:proofErr w:type="spellStart"/>
            <w:proofErr w:type="gramStart"/>
            <w:r w:rsidRPr="000D5424">
              <w:rPr>
                <w:rFonts w:ascii="Times New Roman" w:eastAsia="TimesNewRomanPSMT" w:hAnsi="Times New Roman"/>
                <w:b/>
                <w:sz w:val="24"/>
                <w:szCs w:val="24"/>
              </w:rPr>
              <w:t>Pa.s</w:t>
            </w:r>
            <w:proofErr w:type="spellEnd"/>
            <w:proofErr w:type="gramEnd"/>
            <w:r w:rsidRPr="000D5424">
              <w:rPr>
                <w:rFonts w:ascii="Times New Roman" w:eastAsia="TimesNewRomanPSMT" w:hAnsi="Times New Roman"/>
                <w:b/>
                <w:sz w:val="24"/>
                <w:szCs w:val="24"/>
              </w:rPr>
              <w:t>)</w:t>
            </w:r>
          </w:p>
        </w:tc>
        <w:tc>
          <w:tcPr>
            <w:tcW w:w="1084" w:type="dxa"/>
          </w:tcPr>
          <w:p w:rsidR="00EF439E" w:rsidRPr="000D5424" w:rsidRDefault="00EF439E" w:rsidP="00722F5F">
            <w:pPr>
              <w:autoSpaceDE w:val="0"/>
              <w:autoSpaceDN w:val="0"/>
              <w:adjustRightInd w:val="0"/>
              <w:spacing w:after="0" w:line="240" w:lineRule="auto"/>
              <w:jc w:val="center"/>
              <w:rPr>
                <w:rFonts w:ascii="Times New Roman" w:eastAsia="TimesNewRomanPSMT" w:hAnsi="Times New Roman"/>
                <w:b/>
                <w:sz w:val="24"/>
                <w:szCs w:val="24"/>
              </w:rPr>
            </w:pPr>
            <w:r w:rsidRPr="000D5424">
              <w:rPr>
                <w:rFonts w:ascii="Times New Roman" w:eastAsia="TimesNewRomanPSMT" w:hAnsi="Times New Roman"/>
                <w:b/>
                <w:sz w:val="24"/>
                <w:szCs w:val="24"/>
              </w:rPr>
              <w:t>K</w:t>
            </w:r>
          </w:p>
        </w:tc>
        <w:tc>
          <w:tcPr>
            <w:tcW w:w="1670"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3.52±0.</w:t>
            </w:r>
            <w:r>
              <w:rPr>
                <w:rFonts w:ascii="Times New Roman" w:eastAsia="Times New Roman" w:hAnsi="Times New Roman"/>
                <w:sz w:val="24"/>
                <w:szCs w:val="24"/>
              </w:rPr>
              <w:t>33</w:t>
            </w:r>
            <w:r w:rsidRPr="00FD6E14">
              <w:rPr>
                <w:rFonts w:ascii="Times New Roman" w:eastAsia="Times New Roman" w:hAnsi="Times New Roman"/>
                <w:sz w:val="24"/>
                <w:szCs w:val="24"/>
                <w:vertAlign w:val="superscript"/>
              </w:rPr>
              <w:t>aXY</w:t>
            </w:r>
          </w:p>
        </w:tc>
        <w:tc>
          <w:tcPr>
            <w:tcW w:w="1679"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3.29±0.</w:t>
            </w:r>
            <w:r>
              <w:rPr>
                <w:rFonts w:ascii="Times New Roman" w:eastAsia="Times New Roman" w:hAnsi="Times New Roman"/>
                <w:sz w:val="24"/>
                <w:szCs w:val="24"/>
              </w:rPr>
              <w:t>03</w:t>
            </w:r>
            <w:r w:rsidRPr="00FD6E14">
              <w:rPr>
                <w:rFonts w:ascii="Times New Roman" w:eastAsia="Times New Roman" w:hAnsi="Times New Roman"/>
                <w:sz w:val="24"/>
                <w:szCs w:val="24"/>
                <w:vertAlign w:val="superscript"/>
              </w:rPr>
              <w:t>aY</w:t>
            </w:r>
          </w:p>
        </w:tc>
        <w:tc>
          <w:tcPr>
            <w:tcW w:w="1555"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4.32±0.</w:t>
            </w:r>
            <w:r>
              <w:rPr>
                <w:rFonts w:ascii="Times New Roman" w:eastAsia="Times New Roman" w:hAnsi="Times New Roman"/>
                <w:sz w:val="24"/>
                <w:szCs w:val="24"/>
              </w:rPr>
              <w:t>61</w:t>
            </w:r>
            <w:r w:rsidRPr="00FD6E14">
              <w:rPr>
                <w:rFonts w:ascii="Times New Roman" w:eastAsia="Times New Roman" w:hAnsi="Times New Roman"/>
                <w:sz w:val="24"/>
                <w:szCs w:val="24"/>
                <w:vertAlign w:val="superscript"/>
              </w:rPr>
              <w:t>aX</w:t>
            </w:r>
          </w:p>
        </w:tc>
        <w:tc>
          <w:tcPr>
            <w:tcW w:w="1670"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3.79±0.</w:t>
            </w:r>
            <w:r>
              <w:rPr>
                <w:rFonts w:ascii="Times New Roman" w:eastAsia="Times New Roman" w:hAnsi="Times New Roman"/>
                <w:sz w:val="24"/>
                <w:szCs w:val="24"/>
              </w:rPr>
              <w:t>14</w:t>
            </w:r>
            <w:r w:rsidRPr="00FD6E14">
              <w:rPr>
                <w:rFonts w:ascii="Times New Roman" w:eastAsia="Times New Roman" w:hAnsi="Times New Roman"/>
                <w:sz w:val="24"/>
                <w:szCs w:val="24"/>
                <w:vertAlign w:val="superscript"/>
              </w:rPr>
              <w:t>aXY</w:t>
            </w:r>
          </w:p>
        </w:tc>
      </w:tr>
      <w:tr w:rsidR="00EF439E" w:rsidRPr="00C96525" w:rsidTr="00722F5F">
        <w:trPr>
          <w:jc w:val="center"/>
        </w:trPr>
        <w:tc>
          <w:tcPr>
            <w:tcW w:w="1123" w:type="dxa"/>
            <w:vMerge/>
          </w:tcPr>
          <w:p w:rsidR="00EF439E" w:rsidRPr="000D5424" w:rsidRDefault="00EF439E" w:rsidP="00722F5F">
            <w:pPr>
              <w:autoSpaceDE w:val="0"/>
              <w:autoSpaceDN w:val="0"/>
              <w:adjustRightInd w:val="0"/>
              <w:spacing w:after="0" w:line="360" w:lineRule="atLeast"/>
              <w:jc w:val="center"/>
              <w:rPr>
                <w:rFonts w:ascii="Times New Roman" w:eastAsia="TimesNewRomanPSMT" w:hAnsi="Times New Roman"/>
                <w:b/>
                <w:sz w:val="24"/>
                <w:szCs w:val="24"/>
              </w:rPr>
            </w:pPr>
          </w:p>
        </w:tc>
        <w:tc>
          <w:tcPr>
            <w:tcW w:w="1084" w:type="dxa"/>
          </w:tcPr>
          <w:p w:rsidR="00EF439E" w:rsidRPr="000D5424" w:rsidRDefault="00EF439E" w:rsidP="00722F5F">
            <w:pPr>
              <w:autoSpaceDE w:val="0"/>
              <w:autoSpaceDN w:val="0"/>
              <w:adjustRightInd w:val="0"/>
              <w:spacing w:after="0" w:line="360" w:lineRule="atLeast"/>
              <w:jc w:val="center"/>
              <w:rPr>
                <w:rFonts w:ascii="Times New Roman" w:eastAsia="TimesNewRomanPSMT" w:hAnsi="Times New Roman"/>
                <w:b/>
                <w:sz w:val="24"/>
                <w:szCs w:val="24"/>
              </w:rPr>
            </w:pPr>
            <w:r w:rsidRPr="000D5424">
              <w:rPr>
                <w:rFonts w:ascii="Times New Roman" w:eastAsia="TimesNewRomanPSMT" w:hAnsi="Times New Roman"/>
                <w:b/>
                <w:sz w:val="24"/>
                <w:szCs w:val="24"/>
              </w:rPr>
              <w:t>P1</w:t>
            </w:r>
          </w:p>
        </w:tc>
        <w:tc>
          <w:tcPr>
            <w:tcW w:w="1670"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3.22±0.</w:t>
            </w:r>
            <w:r>
              <w:rPr>
                <w:rFonts w:ascii="Times New Roman" w:eastAsia="Times New Roman" w:hAnsi="Times New Roman"/>
                <w:sz w:val="24"/>
                <w:szCs w:val="24"/>
              </w:rPr>
              <w:t>13</w:t>
            </w:r>
            <w:r w:rsidRPr="00FD6E14">
              <w:rPr>
                <w:rFonts w:ascii="Times New Roman" w:eastAsia="Times New Roman" w:hAnsi="Times New Roman"/>
                <w:sz w:val="24"/>
                <w:szCs w:val="24"/>
                <w:vertAlign w:val="superscript"/>
              </w:rPr>
              <w:t>a</w:t>
            </w:r>
          </w:p>
        </w:tc>
        <w:tc>
          <w:tcPr>
            <w:tcW w:w="1679"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3.22±0.11</w:t>
            </w:r>
            <w:r w:rsidRPr="00FD6E14">
              <w:rPr>
                <w:rFonts w:ascii="Times New Roman" w:eastAsia="Times New Roman" w:hAnsi="Times New Roman"/>
                <w:sz w:val="24"/>
                <w:szCs w:val="24"/>
                <w:vertAlign w:val="superscript"/>
              </w:rPr>
              <w:t>a</w:t>
            </w:r>
          </w:p>
        </w:tc>
        <w:tc>
          <w:tcPr>
            <w:tcW w:w="1555"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3.20±0.</w:t>
            </w:r>
            <w:r>
              <w:rPr>
                <w:rFonts w:ascii="Times New Roman" w:eastAsia="Times New Roman" w:hAnsi="Times New Roman"/>
                <w:sz w:val="24"/>
                <w:szCs w:val="24"/>
              </w:rPr>
              <w:t>05</w:t>
            </w:r>
            <w:r w:rsidRPr="00FD6E14">
              <w:rPr>
                <w:rFonts w:ascii="Times New Roman" w:eastAsia="Times New Roman" w:hAnsi="Times New Roman"/>
                <w:sz w:val="24"/>
                <w:szCs w:val="24"/>
                <w:vertAlign w:val="superscript"/>
              </w:rPr>
              <w:t>b</w:t>
            </w:r>
          </w:p>
        </w:tc>
        <w:tc>
          <w:tcPr>
            <w:tcW w:w="1670"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3.36±0.</w:t>
            </w:r>
            <w:r>
              <w:rPr>
                <w:rFonts w:ascii="Times New Roman" w:eastAsia="Times New Roman" w:hAnsi="Times New Roman"/>
                <w:sz w:val="24"/>
                <w:szCs w:val="24"/>
              </w:rPr>
              <w:t>31</w:t>
            </w:r>
            <w:r w:rsidRPr="00FD6E14">
              <w:rPr>
                <w:rFonts w:ascii="Times New Roman" w:eastAsia="Times New Roman" w:hAnsi="Times New Roman"/>
                <w:sz w:val="24"/>
                <w:szCs w:val="24"/>
                <w:vertAlign w:val="superscript"/>
              </w:rPr>
              <w:t>a</w:t>
            </w:r>
          </w:p>
        </w:tc>
      </w:tr>
      <w:tr w:rsidR="00EF439E" w:rsidRPr="00C96525" w:rsidTr="00722F5F">
        <w:trPr>
          <w:jc w:val="center"/>
        </w:trPr>
        <w:tc>
          <w:tcPr>
            <w:tcW w:w="1123" w:type="dxa"/>
            <w:vMerge/>
          </w:tcPr>
          <w:p w:rsidR="00EF439E" w:rsidRPr="000D5424" w:rsidRDefault="00EF439E" w:rsidP="00722F5F">
            <w:pPr>
              <w:autoSpaceDE w:val="0"/>
              <w:autoSpaceDN w:val="0"/>
              <w:adjustRightInd w:val="0"/>
              <w:spacing w:after="0" w:line="360" w:lineRule="atLeast"/>
              <w:jc w:val="center"/>
              <w:rPr>
                <w:rFonts w:ascii="Times New Roman" w:eastAsia="TimesNewRomanPSMT" w:hAnsi="Times New Roman"/>
                <w:b/>
                <w:sz w:val="24"/>
                <w:szCs w:val="24"/>
              </w:rPr>
            </w:pPr>
          </w:p>
        </w:tc>
        <w:tc>
          <w:tcPr>
            <w:tcW w:w="1084" w:type="dxa"/>
          </w:tcPr>
          <w:p w:rsidR="00EF439E" w:rsidRPr="000D5424" w:rsidRDefault="00EF439E" w:rsidP="00722F5F">
            <w:pPr>
              <w:autoSpaceDE w:val="0"/>
              <w:autoSpaceDN w:val="0"/>
              <w:adjustRightInd w:val="0"/>
              <w:spacing w:after="0" w:line="360" w:lineRule="atLeast"/>
              <w:jc w:val="center"/>
              <w:rPr>
                <w:rFonts w:ascii="Times New Roman" w:eastAsia="TimesNewRomanPSMT" w:hAnsi="Times New Roman"/>
                <w:b/>
                <w:sz w:val="24"/>
                <w:szCs w:val="24"/>
              </w:rPr>
            </w:pPr>
            <w:r w:rsidRPr="000D5424">
              <w:rPr>
                <w:rFonts w:ascii="Times New Roman" w:eastAsia="TimesNewRomanPSMT" w:hAnsi="Times New Roman"/>
                <w:b/>
                <w:sz w:val="24"/>
                <w:szCs w:val="24"/>
              </w:rPr>
              <w:t>P2</w:t>
            </w:r>
          </w:p>
        </w:tc>
        <w:tc>
          <w:tcPr>
            <w:tcW w:w="1670"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1.09±0.</w:t>
            </w:r>
            <w:r>
              <w:rPr>
                <w:rFonts w:ascii="Times New Roman" w:eastAsia="Times New Roman" w:hAnsi="Times New Roman"/>
                <w:sz w:val="24"/>
                <w:szCs w:val="24"/>
              </w:rPr>
              <w:t>08</w:t>
            </w:r>
            <w:r w:rsidRPr="00FD6E14">
              <w:rPr>
                <w:rFonts w:ascii="Times New Roman" w:eastAsia="Times New Roman" w:hAnsi="Times New Roman"/>
                <w:sz w:val="24"/>
                <w:szCs w:val="24"/>
                <w:vertAlign w:val="superscript"/>
              </w:rPr>
              <w:t>bX</w:t>
            </w:r>
          </w:p>
        </w:tc>
        <w:tc>
          <w:tcPr>
            <w:tcW w:w="1679"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1.43±0.</w:t>
            </w:r>
            <w:r>
              <w:rPr>
                <w:rFonts w:ascii="Times New Roman" w:eastAsia="Times New Roman" w:hAnsi="Times New Roman"/>
                <w:sz w:val="24"/>
                <w:szCs w:val="24"/>
              </w:rPr>
              <w:t>24</w:t>
            </w:r>
            <w:r w:rsidRPr="00FD6E14">
              <w:rPr>
                <w:rFonts w:ascii="Times New Roman" w:eastAsia="Times New Roman" w:hAnsi="Times New Roman"/>
                <w:sz w:val="24"/>
                <w:szCs w:val="24"/>
                <w:vertAlign w:val="superscript"/>
              </w:rPr>
              <w:t>bXY</w:t>
            </w:r>
          </w:p>
        </w:tc>
        <w:tc>
          <w:tcPr>
            <w:tcW w:w="1555"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1.53±0.</w:t>
            </w:r>
            <w:r>
              <w:rPr>
                <w:rFonts w:ascii="Times New Roman" w:eastAsia="Times New Roman" w:hAnsi="Times New Roman"/>
                <w:sz w:val="24"/>
                <w:szCs w:val="24"/>
              </w:rPr>
              <w:t>08</w:t>
            </w:r>
            <w:r w:rsidRPr="00FD6E14">
              <w:rPr>
                <w:rFonts w:ascii="Times New Roman" w:eastAsia="Times New Roman" w:hAnsi="Times New Roman"/>
                <w:sz w:val="24"/>
                <w:szCs w:val="24"/>
                <w:vertAlign w:val="superscript"/>
              </w:rPr>
              <w:t>cY</w:t>
            </w:r>
          </w:p>
        </w:tc>
        <w:tc>
          <w:tcPr>
            <w:tcW w:w="1670"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1.63±0.</w:t>
            </w:r>
            <w:r>
              <w:rPr>
                <w:rFonts w:ascii="Times New Roman" w:eastAsia="Times New Roman" w:hAnsi="Times New Roman"/>
                <w:sz w:val="24"/>
                <w:szCs w:val="24"/>
              </w:rPr>
              <w:t>13</w:t>
            </w:r>
            <w:r w:rsidRPr="00FD6E14">
              <w:rPr>
                <w:rFonts w:ascii="Times New Roman" w:eastAsia="Times New Roman" w:hAnsi="Times New Roman"/>
                <w:sz w:val="24"/>
                <w:szCs w:val="24"/>
                <w:vertAlign w:val="superscript"/>
              </w:rPr>
              <w:t>bY</w:t>
            </w:r>
          </w:p>
        </w:tc>
      </w:tr>
      <w:tr w:rsidR="00EF439E" w:rsidRPr="00C96525" w:rsidTr="00722F5F">
        <w:trPr>
          <w:jc w:val="center"/>
        </w:trPr>
        <w:tc>
          <w:tcPr>
            <w:tcW w:w="1123" w:type="dxa"/>
            <w:vMerge/>
          </w:tcPr>
          <w:p w:rsidR="00EF439E" w:rsidRPr="000D5424" w:rsidRDefault="00EF439E" w:rsidP="00722F5F">
            <w:pPr>
              <w:autoSpaceDE w:val="0"/>
              <w:autoSpaceDN w:val="0"/>
              <w:adjustRightInd w:val="0"/>
              <w:spacing w:after="0" w:line="360" w:lineRule="atLeast"/>
              <w:jc w:val="center"/>
              <w:rPr>
                <w:rFonts w:ascii="Times New Roman" w:eastAsia="TimesNewRomanPSMT" w:hAnsi="Times New Roman"/>
                <w:b/>
                <w:sz w:val="24"/>
                <w:szCs w:val="24"/>
              </w:rPr>
            </w:pPr>
          </w:p>
        </w:tc>
        <w:tc>
          <w:tcPr>
            <w:tcW w:w="1084" w:type="dxa"/>
          </w:tcPr>
          <w:p w:rsidR="00EF439E" w:rsidRPr="000D5424" w:rsidRDefault="00EF439E" w:rsidP="00722F5F">
            <w:pPr>
              <w:autoSpaceDE w:val="0"/>
              <w:autoSpaceDN w:val="0"/>
              <w:adjustRightInd w:val="0"/>
              <w:spacing w:after="0" w:line="360" w:lineRule="atLeast"/>
              <w:jc w:val="center"/>
              <w:rPr>
                <w:rFonts w:ascii="Times New Roman" w:eastAsia="TimesNewRomanPSMT" w:hAnsi="Times New Roman"/>
                <w:b/>
                <w:sz w:val="24"/>
                <w:szCs w:val="24"/>
              </w:rPr>
            </w:pPr>
            <w:r w:rsidRPr="000D5424">
              <w:rPr>
                <w:rFonts w:ascii="Times New Roman" w:eastAsia="TimesNewRomanPSMT" w:hAnsi="Times New Roman"/>
                <w:b/>
                <w:sz w:val="24"/>
                <w:szCs w:val="24"/>
              </w:rPr>
              <w:t>P3</w:t>
            </w:r>
          </w:p>
        </w:tc>
        <w:tc>
          <w:tcPr>
            <w:tcW w:w="1670"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0.85±0.</w:t>
            </w:r>
            <w:r>
              <w:rPr>
                <w:rFonts w:ascii="Times New Roman" w:eastAsia="Times New Roman" w:hAnsi="Times New Roman"/>
                <w:sz w:val="24"/>
                <w:szCs w:val="24"/>
              </w:rPr>
              <w:t>03</w:t>
            </w:r>
            <w:r w:rsidRPr="00FD6E14">
              <w:rPr>
                <w:rFonts w:ascii="Times New Roman" w:eastAsia="Times New Roman" w:hAnsi="Times New Roman"/>
                <w:sz w:val="24"/>
                <w:szCs w:val="24"/>
                <w:vertAlign w:val="superscript"/>
              </w:rPr>
              <w:t>b</w:t>
            </w:r>
          </w:p>
        </w:tc>
        <w:tc>
          <w:tcPr>
            <w:tcW w:w="1679"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0.83±0.</w:t>
            </w:r>
            <w:r>
              <w:rPr>
                <w:rFonts w:ascii="Times New Roman" w:eastAsia="Times New Roman" w:hAnsi="Times New Roman"/>
                <w:sz w:val="24"/>
                <w:szCs w:val="24"/>
              </w:rPr>
              <w:t>09</w:t>
            </w:r>
            <w:r w:rsidRPr="00FD6E14">
              <w:rPr>
                <w:rFonts w:ascii="Times New Roman" w:eastAsia="Times New Roman" w:hAnsi="Times New Roman"/>
                <w:sz w:val="24"/>
                <w:szCs w:val="24"/>
                <w:vertAlign w:val="superscript"/>
              </w:rPr>
              <w:t>c</w:t>
            </w:r>
          </w:p>
        </w:tc>
        <w:tc>
          <w:tcPr>
            <w:tcW w:w="1555"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0.82±0.</w:t>
            </w:r>
            <w:r>
              <w:rPr>
                <w:rFonts w:ascii="Times New Roman" w:eastAsia="Times New Roman" w:hAnsi="Times New Roman"/>
                <w:sz w:val="24"/>
                <w:szCs w:val="24"/>
              </w:rPr>
              <w:t>15</w:t>
            </w:r>
            <w:r w:rsidRPr="00FD6E14">
              <w:rPr>
                <w:rFonts w:ascii="Times New Roman" w:eastAsia="Times New Roman" w:hAnsi="Times New Roman"/>
                <w:sz w:val="24"/>
                <w:szCs w:val="24"/>
                <w:vertAlign w:val="superscript"/>
              </w:rPr>
              <w:t>c</w:t>
            </w:r>
          </w:p>
        </w:tc>
        <w:tc>
          <w:tcPr>
            <w:tcW w:w="1670" w:type="dxa"/>
          </w:tcPr>
          <w:p w:rsidR="00EF439E" w:rsidRPr="00FD6E14" w:rsidRDefault="00EF439E" w:rsidP="00722F5F">
            <w:pPr>
              <w:spacing w:after="0" w:line="240" w:lineRule="auto"/>
              <w:contextualSpacing/>
              <w:jc w:val="center"/>
              <w:rPr>
                <w:rFonts w:ascii="Times New Roman" w:eastAsia="Times New Roman" w:hAnsi="Times New Roman"/>
                <w:sz w:val="24"/>
                <w:szCs w:val="24"/>
              </w:rPr>
            </w:pPr>
            <w:r w:rsidRPr="00FD6E14">
              <w:rPr>
                <w:rFonts w:ascii="Times New Roman" w:eastAsia="Times New Roman" w:hAnsi="Times New Roman"/>
                <w:sz w:val="24"/>
                <w:szCs w:val="24"/>
              </w:rPr>
              <w:t>0.89±0.</w:t>
            </w:r>
            <w:r>
              <w:rPr>
                <w:rFonts w:ascii="Times New Roman" w:eastAsia="Times New Roman" w:hAnsi="Times New Roman"/>
                <w:sz w:val="24"/>
                <w:szCs w:val="24"/>
              </w:rPr>
              <w:t>25</w:t>
            </w:r>
            <w:r w:rsidRPr="00FD6E14">
              <w:rPr>
                <w:rFonts w:ascii="Times New Roman" w:eastAsia="Times New Roman" w:hAnsi="Times New Roman"/>
                <w:sz w:val="24"/>
                <w:szCs w:val="24"/>
                <w:vertAlign w:val="superscript"/>
              </w:rPr>
              <w:t>c</w:t>
            </w:r>
          </w:p>
        </w:tc>
      </w:tr>
    </w:tbl>
    <w:p w:rsidR="00EF439E" w:rsidRDefault="00EF439E" w:rsidP="00EF439E">
      <w:pPr>
        <w:pStyle w:val="Revista"/>
      </w:pPr>
    </w:p>
    <w:p w:rsidR="00EF439E" w:rsidRDefault="00EF439E" w:rsidP="00EF439E">
      <w:pPr>
        <w:pStyle w:val="Revista"/>
      </w:pPr>
    </w:p>
    <w:p w:rsidR="00EF439E" w:rsidRPr="0029516D" w:rsidRDefault="00EF439E" w:rsidP="00EF439E">
      <w:pPr>
        <w:jc w:val="center"/>
      </w:pPr>
      <w:r w:rsidRPr="0029516D">
        <w:rPr>
          <w:noProof/>
        </w:rPr>
        <w:drawing>
          <wp:inline distT="0" distB="0" distL="0" distR="0" wp14:anchorId="12CE628B" wp14:editId="12A72ABE">
            <wp:extent cx="4174176" cy="2011540"/>
            <wp:effectExtent l="0" t="0" r="17145" b="825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439E" w:rsidRPr="00FD6E14" w:rsidRDefault="00EF439E" w:rsidP="00EF439E">
      <w:pPr>
        <w:spacing w:after="0" w:line="240" w:lineRule="auto"/>
        <w:ind w:left="-1134" w:firstLine="283"/>
        <w:jc w:val="center"/>
        <w:rPr>
          <w:rFonts w:ascii="Times New Roman" w:eastAsia="Times New Roman" w:hAnsi="Times New Roman"/>
          <w:sz w:val="24"/>
          <w:szCs w:val="24"/>
        </w:rPr>
      </w:pPr>
      <w:r w:rsidRPr="0029516D">
        <w:rPr>
          <w:rFonts w:ascii="Times New Roman" w:hAnsi="Times New Roman"/>
          <w:b/>
          <w:bCs/>
          <w:sz w:val="24"/>
          <w:szCs w:val="24"/>
        </w:rPr>
        <w:t>Figure 1.</w:t>
      </w:r>
      <w:r w:rsidRPr="0029516D">
        <w:rPr>
          <w:rFonts w:ascii="Times New Roman" w:hAnsi="Times New Roman"/>
          <w:bCs/>
          <w:sz w:val="24"/>
          <w:szCs w:val="24"/>
        </w:rPr>
        <w:t xml:space="preserve"> </w:t>
      </w:r>
      <w:r>
        <w:rPr>
          <w:rFonts w:ascii="Times New Roman" w:eastAsia="Times New Roman" w:hAnsi="Times New Roman"/>
          <w:sz w:val="24"/>
          <w:szCs w:val="24"/>
        </w:rPr>
        <w:t>Title TNR 12 Normal, Center</w:t>
      </w:r>
    </w:p>
    <w:p w:rsidR="00EF439E" w:rsidRPr="0029516D" w:rsidRDefault="00EF439E" w:rsidP="00EF439E">
      <w:pPr>
        <w:jc w:val="center"/>
        <w:rPr>
          <w:rFonts w:ascii="Times New Roman" w:hAnsi="Times New Roman"/>
          <w:bCs/>
          <w:sz w:val="24"/>
          <w:szCs w:val="24"/>
        </w:rPr>
      </w:pPr>
    </w:p>
    <w:p w:rsidR="00C319D4" w:rsidRDefault="00C319D4" w:rsidP="00EF439E">
      <w:pPr>
        <w:pStyle w:val="Revista"/>
        <w:sectPr w:rsidR="00C319D4" w:rsidSect="00EF439E">
          <w:type w:val="continuous"/>
          <w:pgSz w:w="12240" w:h="15840"/>
          <w:pgMar w:top="1440" w:right="1440" w:bottom="1440" w:left="1440" w:header="720" w:footer="720" w:gutter="0"/>
          <w:cols w:space="720"/>
          <w:titlePg/>
          <w:docGrid w:linePitch="360"/>
        </w:sectPr>
      </w:pPr>
    </w:p>
    <w:p w:rsidR="00EF439E" w:rsidRDefault="00EF439E" w:rsidP="00EF439E">
      <w:pPr>
        <w:pStyle w:val="Revista"/>
        <w:rPr>
          <w:noProof/>
        </w:rPr>
      </w:pPr>
    </w:p>
    <w:p w:rsidR="000D144D" w:rsidRDefault="000D144D" w:rsidP="00EF439E">
      <w:pPr>
        <w:pStyle w:val="Revista"/>
        <w:rPr>
          <w:noProof/>
        </w:rPr>
      </w:pPr>
    </w:p>
    <w:p w:rsidR="000D144D" w:rsidRDefault="000D144D" w:rsidP="00EF439E">
      <w:pPr>
        <w:pStyle w:val="Revista"/>
        <w:rPr>
          <w:noProof/>
        </w:rPr>
      </w:pPr>
    </w:p>
    <w:p w:rsidR="000D144D" w:rsidRDefault="000D144D" w:rsidP="00EF439E">
      <w:pPr>
        <w:pStyle w:val="Revista"/>
        <w:rPr>
          <w:noProof/>
        </w:rPr>
      </w:pPr>
    </w:p>
    <w:p w:rsidR="000D144D" w:rsidRDefault="000D144D" w:rsidP="000D144D">
      <w:pPr>
        <w:pStyle w:val="Revista"/>
        <w:ind w:firstLine="0"/>
        <w:rPr>
          <w:noProof/>
        </w:rPr>
      </w:pPr>
      <w:r>
        <w:rPr>
          <w:noProof/>
        </w:rPr>
        <w:lastRenderedPageBreak/>
        <w:drawing>
          <wp:inline distT="0" distB="0" distL="0" distR="0" wp14:anchorId="6FDFD828" wp14:editId="79746619">
            <wp:extent cx="2743200" cy="22269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0">
                      <a:extLst>
                        <a:ext uri="{28A0092B-C50C-407E-A947-70E740481C1C}">
                          <a14:useLocalDpi xmlns:a14="http://schemas.microsoft.com/office/drawing/2010/main" val="0"/>
                        </a:ext>
                      </a:extLst>
                    </a:blip>
                    <a:srcRect l="6772" t="9171" r="13261" b="3134"/>
                    <a:stretch>
                      <a:fillRect/>
                    </a:stretch>
                  </pic:blipFill>
                  <pic:spPr bwMode="auto">
                    <a:xfrm>
                      <a:off x="0" y="0"/>
                      <a:ext cx="2743200" cy="2226945"/>
                    </a:xfrm>
                    <a:prstGeom prst="rect">
                      <a:avLst/>
                    </a:prstGeom>
                    <a:noFill/>
                    <a:ln>
                      <a:noFill/>
                    </a:ln>
                    <a:effectLst/>
                  </pic:spPr>
                </pic:pic>
              </a:graphicData>
            </a:graphic>
          </wp:inline>
        </w:drawing>
      </w:r>
    </w:p>
    <w:p w:rsidR="000D144D" w:rsidRDefault="000D144D" w:rsidP="00EF439E">
      <w:pPr>
        <w:pStyle w:val="Revista"/>
        <w:rPr>
          <w:noProof/>
        </w:rPr>
      </w:pPr>
      <w:r w:rsidRPr="000D144D">
        <w:rPr>
          <w:b/>
          <w:noProof/>
        </w:rPr>
        <w:t>Figure 2.</w:t>
      </w:r>
      <w:r>
        <w:rPr>
          <w:b/>
          <w:noProof/>
        </w:rPr>
        <w:t xml:space="preserve"> </w:t>
      </w:r>
      <w:r>
        <w:rPr>
          <w:noProof/>
        </w:rPr>
        <w:t>Title TNR 12 N</w:t>
      </w:r>
      <w:r w:rsidRPr="000D144D">
        <w:rPr>
          <w:noProof/>
        </w:rPr>
        <w:t>ormal</w:t>
      </w:r>
    </w:p>
    <w:p w:rsidR="000D144D" w:rsidRDefault="000D144D" w:rsidP="00EF439E">
      <w:pPr>
        <w:pStyle w:val="Revista"/>
        <w:rPr>
          <w:noProof/>
        </w:rPr>
      </w:pPr>
    </w:p>
    <w:p w:rsidR="000D144D" w:rsidRDefault="000D144D" w:rsidP="00EF439E">
      <w:pPr>
        <w:pStyle w:val="Revista"/>
        <w:rPr>
          <w:noProof/>
        </w:rPr>
      </w:pPr>
    </w:p>
    <w:p w:rsidR="000D144D" w:rsidRPr="00CB0DFE" w:rsidRDefault="000D144D" w:rsidP="000D144D">
      <w:pPr>
        <w:adjustRightInd w:val="0"/>
        <w:spacing w:after="0" w:line="240" w:lineRule="auto"/>
        <w:jc w:val="center"/>
        <w:rPr>
          <w:rFonts w:ascii="Times New Roman" w:hAnsi="Times New Roman"/>
          <w:sz w:val="24"/>
          <w:szCs w:val="24"/>
          <w:lang w:eastAsia="zh-CN"/>
        </w:rPr>
      </w:pPr>
      <w:r>
        <w:rPr>
          <w:rFonts w:ascii="Times New Roman" w:hAnsi="Times New Roman" w:cs="Times New Roman"/>
          <w:b/>
          <w:sz w:val="24"/>
          <w:szCs w:val="24"/>
          <w:lang w:eastAsia="zh-CN"/>
        </w:rPr>
        <w:t>Table 2</w:t>
      </w:r>
      <w:r w:rsidRPr="004448FF">
        <w:rPr>
          <w:rFonts w:ascii="Times New Roman" w:hAnsi="Times New Roman" w:cs="Times New Roman"/>
          <w:b/>
          <w:sz w:val="24"/>
          <w:szCs w:val="24"/>
          <w:lang w:eastAsia="zh-CN"/>
        </w:rPr>
        <w:t>.</w:t>
      </w:r>
      <w:r w:rsidRPr="00CB0DFE">
        <w:rPr>
          <w:rFonts w:ascii="Times New Roman" w:hAnsi="Times New Roman"/>
          <w:sz w:val="24"/>
          <w:szCs w:val="24"/>
          <w:lang w:eastAsia="zh-CN"/>
        </w:rPr>
        <w:t xml:space="preserve"> </w:t>
      </w:r>
      <w:r w:rsidRPr="000D144D">
        <w:rPr>
          <w:rFonts w:ascii="Times New Roman" w:hAnsi="Times New Roman"/>
          <w:sz w:val="24"/>
          <w:szCs w:val="24"/>
          <w:lang w:eastAsia="zh-CN"/>
        </w:rPr>
        <w:t>Title TNR 12 Normal</w:t>
      </w:r>
    </w:p>
    <w:tbl>
      <w:tblPr>
        <w:tblW w:w="3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89"/>
        <w:gridCol w:w="811"/>
        <w:gridCol w:w="657"/>
        <w:gridCol w:w="925"/>
      </w:tblGrid>
      <w:tr w:rsidR="000D144D" w:rsidRPr="004448FF" w:rsidTr="00722F5F">
        <w:trPr>
          <w:trHeight w:val="433"/>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b/>
                <w:sz w:val="18"/>
                <w:szCs w:val="18"/>
                <w:lang w:eastAsia="zh-CN"/>
              </w:rPr>
            </w:pPr>
            <w:r w:rsidRPr="004448FF">
              <w:rPr>
                <w:rFonts w:ascii="Times New Roman" w:hAnsi="Times New Roman" w:hint="eastAsia"/>
                <w:b/>
                <w:sz w:val="18"/>
                <w:szCs w:val="18"/>
                <w:lang w:eastAsia="zh-CN"/>
              </w:rPr>
              <w:t>Number</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b/>
                <w:sz w:val="18"/>
                <w:szCs w:val="18"/>
                <w:lang w:eastAsia="zh-CN"/>
              </w:rPr>
            </w:pPr>
            <w:r w:rsidRPr="004448FF">
              <w:rPr>
                <w:rFonts w:ascii="Times New Roman" w:hAnsi="Times New Roman"/>
                <w:b/>
                <w:sz w:val="18"/>
                <w:szCs w:val="18"/>
                <w:lang w:eastAsia="zh-CN"/>
              </w:rPr>
              <w:t>Most distribution probability</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b/>
                <w:sz w:val="18"/>
                <w:szCs w:val="18"/>
                <w:lang w:eastAsia="zh-CN"/>
              </w:rPr>
            </w:pPr>
            <w:r w:rsidRPr="004448FF">
              <w:rPr>
                <w:rFonts w:ascii="Times New Roman" w:hAnsi="Times New Roman"/>
                <w:b/>
                <w:sz w:val="18"/>
                <w:szCs w:val="18"/>
                <w:lang w:eastAsia="zh-CN"/>
              </w:rPr>
              <w:t>Annual demand</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b/>
                <w:sz w:val="18"/>
                <w:szCs w:val="18"/>
                <w:lang w:eastAsia="zh-CN"/>
              </w:rPr>
            </w:pPr>
            <w:r w:rsidRPr="004448FF">
              <w:rPr>
                <w:rFonts w:ascii="Times New Roman" w:hAnsi="Times New Roman"/>
                <w:b/>
                <w:sz w:val="18"/>
                <w:szCs w:val="18"/>
                <w:lang w:eastAsia="zh-CN"/>
              </w:rPr>
              <w:t>The best better</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b/>
                <w:sz w:val="18"/>
                <w:szCs w:val="18"/>
                <w:lang w:eastAsia="zh-CN"/>
              </w:rPr>
            </w:pPr>
            <w:r w:rsidRPr="004448FF">
              <w:rPr>
                <w:rFonts w:ascii="Times New Roman" w:hAnsi="Times New Roman"/>
                <w:b/>
                <w:sz w:val="18"/>
                <w:szCs w:val="18"/>
                <w:lang w:eastAsia="zh-CN"/>
              </w:rPr>
              <w:t>The lowest operating costs</w:t>
            </w:r>
          </w:p>
        </w:tc>
      </w:tr>
      <w:tr w:rsidR="000D144D" w:rsidRPr="004448FF" w:rsidTr="00722F5F">
        <w:trPr>
          <w:trHeight w:val="215"/>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1</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0.2315</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7021</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36</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30236</w:t>
            </w:r>
          </w:p>
        </w:tc>
      </w:tr>
      <w:tr w:rsidR="000D144D" w:rsidRPr="004448FF" w:rsidTr="00722F5F">
        <w:trPr>
          <w:trHeight w:val="215"/>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2</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0.2854</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7362</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39.2</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30124</w:t>
            </w:r>
          </w:p>
        </w:tc>
      </w:tr>
      <w:tr w:rsidR="000D144D" w:rsidRPr="004448FF" w:rsidTr="00722F5F">
        <w:trPr>
          <w:trHeight w:val="215"/>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3</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0.3625</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7125</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39.1</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29026</w:t>
            </w:r>
          </w:p>
        </w:tc>
      </w:tr>
      <w:tr w:rsidR="000D144D" w:rsidRPr="004448FF" w:rsidTr="00722F5F">
        <w:trPr>
          <w:trHeight w:val="215"/>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4</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0.3654</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7141</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40.2</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28144</w:t>
            </w:r>
          </w:p>
        </w:tc>
      </w:tr>
      <w:tr w:rsidR="000D144D" w:rsidRPr="004448FF" w:rsidTr="00722F5F">
        <w:trPr>
          <w:trHeight w:val="215"/>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5</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0.4125</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7512</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41.3</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28652</w:t>
            </w:r>
          </w:p>
        </w:tc>
      </w:tr>
      <w:tr w:rsidR="000D144D" w:rsidRPr="004448FF" w:rsidTr="00722F5F">
        <w:trPr>
          <w:trHeight w:val="215"/>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6</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0.4521</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7162</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41.5</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28365</w:t>
            </w:r>
          </w:p>
        </w:tc>
      </w:tr>
      <w:tr w:rsidR="000D144D" w:rsidRPr="004448FF" w:rsidTr="00722F5F">
        <w:trPr>
          <w:trHeight w:val="228"/>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0.4123</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7142</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41.6</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27145</w:t>
            </w:r>
          </w:p>
        </w:tc>
      </w:tr>
      <w:tr w:rsidR="000D144D" w:rsidRPr="004448FF" w:rsidTr="00722F5F">
        <w:trPr>
          <w:trHeight w:val="215"/>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8</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0.5124</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7210</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44.2</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26302</w:t>
            </w:r>
          </w:p>
        </w:tc>
      </w:tr>
      <w:tr w:rsidR="000D144D" w:rsidRPr="004448FF" w:rsidTr="00722F5F">
        <w:trPr>
          <w:trHeight w:val="215"/>
          <w:jc w:val="center"/>
        </w:trPr>
        <w:tc>
          <w:tcPr>
            <w:tcW w:w="611"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9</w:t>
            </w:r>
          </w:p>
        </w:tc>
        <w:tc>
          <w:tcPr>
            <w:tcW w:w="1176"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0.5212</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7125</w:t>
            </w:r>
          </w:p>
        </w:tc>
        <w:tc>
          <w:tcPr>
            <w:tcW w:w="1019"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44.3</w:t>
            </w:r>
          </w:p>
        </w:tc>
        <w:tc>
          <w:tcPr>
            <w:tcW w:w="1175" w:type="pct"/>
            <w:vAlign w:val="center"/>
          </w:tcPr>
          <w:p w:rsidR="000D144D" w:rsidRPr="004448FF" w:rsidRDefault="000D144D" w:rsidP="00722F5F">
            <w:pPr>
              <w:adjustRightInd w:val="0"/>
              <w:spacing w:after="0" w:line="240" w:lineRule="auto"/>
              <w:jc w:val="center"/>
              <w:rPr>
                <w:rFonts w:ascii="Times New Roman" w:hAnsi="Times New Roman"/>
                <w:sz w:val="18"/>
                <w:szCs w:val="18"/>
                <w:lang w:eastAsia="zh-CN"/>
              </w:rPr>
            </w:pPr>
            <w:r w:rsidRPr="004448FF">
              <w:rPr>
                <w:rFonts w:ascii="Times New Roman" w:hAnsi="Times New Roman" w:hint="eastAsia"/>
                <w:sz w:val="18"/>
                <w:szCs w:val="18"/>
                <w:lang w:eastAsia="zh-CN"/>
              </w:rPr>
              <w:t>26119</w:t>
            </w:r>
          </w:p>
        </w:tc>
      </w:tr>
    </w:tbl>
    <w:p w:rsidR="000D144D" w:rsidRDefault="000D144D" w:rsidP="00EF439E">
      <w:pPr>
        <w:pStyle w:val="Revista"/>
        <w:rPr>
          <w:b/>
        </w:rPr>
      </w:pPr>
    </w:p>
    <w:p w:rsidR="000D144D" w:rsidRDefault="000D144D" w:rsidP="00EF439E">
      <w:pPr>
        <w:pStyle w:val="Revista"/>
        <w:rPr>
          <w:b/>
        </w:rPr>
      </w:pPr>
    </w:p>
    <w:p w:rsidR="000D144D" w:rsidRPr="00C55E78" w:rsidRDefault="000D144D" w:rsidP="00C55E78">
      <w:pPr>
        <w:pStyle w:val="NormalWeb"/>
        <w:spacing w:before="0" w:beforeAutospacing="0" w:after="0" w:afterAutospacing="0"/>
        <w:rPr>
          <w:rFonts w:ascii="Times New Roman" w:hAnsi="Times New Roman" w:cs="Times New Roman"/>
          <w:b/>
          <w:bCs/>
          <w:sz w:val="24"/>
          <w:szCs w:val="24"/>
        </w:rPr>
      </w:pPr>
      <w:r w:rsidRPr="00914399">
        <w:rPr>
          <w:rFonts w:ascii="Times New Roman" w:hAnsi="Times New Roman" w:hint="eastAsia"/>
          <w:b/>
          <w:bCs/>
          <w:sz w:val="24"/>
          <w:szCs w:val="24"/>
          <w:lang w:eastAsia="zh-CN"/>
        </w:rPr>
        <w:t>4</w:t>
      </w:r>
      <w:r w:rsidRPr="00914399">
        <w:rPr>
          <w:rFonts w:ascii="Times New Roman" w:hAnsi="Times New Roman"/>
          <w:b/>
          <w:bCs/>
          <w:sz w:val="24"/>
          <w:szCs w:val="24"/>
        </w:rPr>
        <w:t xml:space="preserve">. </w:t>
      </w:r>
      <w:proofErr w:type="spellStart"/>
      <w:r w:rsidRPr="00914399">
        <w:rPr>
          <w:rFonts w:ascii="Times New Roman" w:hAnsi="Times New Roman"/>
          <w:b/>
          <w:bCs/>
          <w:sz w:val="24"/>
          <w:szCs w:val="24"/>
        </w:rPr>
        <w:t>Conclusion</w:t>
      </w:r>
      <w:r>
        <w:rPr>
          <w:rFonts w:ascii="Times New Roman" w:hAnsi="Times New Roman"/>
          <w:b/>
          <w:bCs/>
          <w:sz w:val="24"/>
          <w:szCs w:val="24"/>
        </w:rPr>
        <w:t>s</w:t>
      </w:r>
      <w:proofErr w:type="spellEnd"/>
      <w:r w:rsidR="00C55E78">
        <w:rPr>
          <w:rFonts w:ascii="Times New Roman" w:hAnsi="Times New Roman"/>
          <w:b/>
          <w:bCs/>
          <w:sz w:val="24"/>
          <w:szCs w:val="24"/>
        </w:rPr>
        <w:t xml:space="preserve"> </w:t>
      </w:r>
      <w:r w:rsidR="00C55E78">
        <w:rPr>
          <w:rFonts w:asciiTheme="majorBidi" w:hAnsiTheme="majorBidi" w:cstheme="majorBidi"/>
          <w:b/>
          <w:bCs/>
          <w:sz w:val="24"/>
          <w:szCs w:val="24"/>
        </w:rPr>
        <w:t xml:space="preserve">(TNR 12 Bold, No </w:t>
      </w:r>
      <w:proofErr w:type="spellStart"/>
      <w:r w:rsidR="00C55E78">
        <w:rPr>
          <w:rFonts w:asciiTheme="majorBidi" w:hAnsiTheme="majorBidi" w:cstheme="majorBidi"/>
          <w:b/>
          <w:bCs/>
          <w:sz w:val="24"/>
          <w:szCs w:val="24"/>
        </w:rPr>
        <w:t>ident</w:t>
      </w:r>
      <w:proofErr w:type="spellEnd"/>
      <w:r w:rsidR="00C55E78">
        <w:rPr>
          <w:rFonts w:asciiTheme="majorBidi" w:hAnsiTheme="majorBidi" w:cstheme="majorBidi"/>
          <w:b/>
          <w:bCs/>
          <w:sz w:val="24"/>
          <w:szCs w:val="24"/>
        </w:rPr>
        <w:t>)</w:t>
      </w:r>
    </w:p>
    <w:p w:rsidR="00C55E78" w:rsidRPr="008974F8" w:rsidRDefault="00C55E78" w:rsidP="008974F8">
      <w:pPr>
        <w:spacing w:after="0" w:line="240" w:lineRule="auto"/>
        <w:ind w:firstLine="374"/>
        <w:jc w:val="both"/>
        <w:rPr>
          <w:rFonts w:ascii="Times New Roman" w:hAnsi="Times New Roman"/>
          <w:sz w:val="24"/>
          <w:szCs w:val="24"/>
        </w:rPr>
      </w:pPr>
      <w:r>
        <w:rPr>
          <w:rFonts w:ascii="Times New Roman" w:eastAsia="Times New Roman" w:hAnsi="Times New Roman"/>
          <w:bCs/>
          <w:sz w:val="24"/>
          <w:szCs w:val="24"/>
          <w:lang w:eastAsia="tr-TR"/>
        </w:rPr>
        <w:t xml:space="preserve">(Body text </w:t>
      </w:r>
      <w:r w:rsidRPr="00EF439E">
        <w:rPr>
          <w:rFonts w:ascii="Times New Roman" w:eastAsia="Times New Roman" w:hAnsi="Times New Roman"/>
          <w:bCs/>
          <w:sz w:val="24"/>
          <w:szCs w:val="24"/>
          <w:lang w:eastAsia="tr-TR"/>
        </w:rPr>
        <w:t>TNR 12 normal, ident first line 0.66 cm</w:t>
      </w:r>
      <w:r w:rsidR="008974F8">
        <w:rPr>
          <w:rFonts w:ascii="Times New Roman" w:hAnsi="Times New Roman"/>
          <w:sz w:val="24"/>
          <w:szCs w:val="24"/>
        </w:rPr>
        <w:t>, line spacing Single)</w:t>
      </w:r>
    </w:p>
    <w:p w:rsidR="000D144D" w:rsidRDefault="000D144D" w:rsidP="000D144D">
      <w:pPr>
        <w:adjustRightInd w:val="0"/>
        <w:spacing w:after="0" w:line="240" w:lineRule="auto"/>
        <w:ind w:firstLineChars="100" w:firstLine="240"/>
        <w:jc w:val="both"/>
        <w:rPr>
          <w:rFonts w:ascii="Times New Roman" w:hAnsi="Times New Roman"/>
          <w:sz w:val="24"/>
          <w:szCs w:val="24"/>
          <w:lang w:eastAsia="zh-CN"/>
        </w:rPr>
      </w:pPr>
      <w:r w:rsidRPr="00CB0DFE">
        <w:rPr>
          <w:rFonts w:ascii="Times New Roman" w:hAnsi="Times New Roman"/>
          <w:sz w:val="24"/>
          <w:szCs w:val="24"/>
          <w:lang w:eastAsia="zh-CN"/>
        </w:rPr>
        <w:t xml:space="preserve">The echelon inventory levels of food cold chain logistics can be infinite in theory, but in the actual supply chain, the fact is that, the fewer the levels are, the better the situation is. Therefore, to provide convenience for study and description of the problem of multi-echelon inventory control model, the paper takes the three-echelon inventory composed of the cold storages at the place of production, the central place and marketing places as the study object to conduct overall optimization and control for the cold chain logistics, involving discussion of cold storage capacity scale and the optimal purchasing </w:t>
      </w:r>
      <w:r w:rsidRPr="00CB0DFE">
        <w:rPr>
          <w:rFonts w:ascii="Times New Roman" w:hAnsi="Times New Roman"/>
          <w:sz w:val="24"/>
          <w:szCs w:val="24"/>
          <w:lang w:eastAsia="zh-CN"/>
        </w:rPr>
        <w:t>quantity of the multi-echelon cold chain logistics and distribution of purchasing quantity to the cold storages in the production place.</w:t>
      </w:r>
    </w:p>
    <w:p w:rsidR="000D144D" w:rsidRPr="000859DD" w:rsidRDefault="000D144D" w:rsidP="000D144D">
      <w:pPr>
        <w:adjustRightInd w:val="0"/>
        <w:spacing w:after="0" w:line="240" w:lineRule="auto"/>
        <w:jc w:val="both"/>
        <w:rPr>
          <w:rFonts w:ascii="Times New Roman" w:hAnsi="Times New Roman"/>
          <w:b/>
          <w:color w:val="FF0000"/>
          <w:sz w:val="24"/>
          <w:szCs w:val="24"/>
          <w:lang w:eastAsia="zh-CN"/>
        </w:rPr>
      </w:pPr>
    </w:p>
    <w:p w:rsidR="000D144D" w:rsidRPr="00C55E78" w:rsidRDefault="000D144D" w:rsidP="00C55E78">
      <w:pPr>
        <w:pStyle w:val="NormalWeb"/>
        <w:spacing w:before="0" w:beforeAutospacing="0" w:after="0" w:afterAutospacing="0"/>
        <w:rPr>
          <w:rFonts w:ascii="Times New Roman" w:hAnsi="Times New Roman" w:cs="Times New Roman"/>
          <w:b/>
          <w:bCs/>
          <w:sz w:val="24"/>
          <w:szCs w:val="24"/>
        </w:rPr>
      </w:pPr>
      <w:r>
        <w:rPr>
          <w:rFonts w:ascii="Times New Roman" w:hAnsi="Times New Roman"/>
          <w:b/>
          <w:bCs/>
          <w:sz w:val="24"/>
          <w:szCs w:val="24"/>
        </w:rPr>
        <w:t>5.</w:t>
      </w:r>
      <w:r w:rsidRPr="00914399">
        <w:rPr>
          <w:rFonts w:ascii="Times New Roman" w:hAnsi="Times New Roman"/>
          <w:b/>
          <w:bCs/>
          <w:sz w:val="24"/>
          <w:szCs w:val="24"/>
        </w:rPr>
        <w:t>References</w:t>
      </w:r>
      <w:r w:rsidR="00C55E78">
        <w:rPr>
          <w:rFonts w:ascii="Times New Roman" w:hAnsi="Times New Roman"/>
          <w:b/>
          <w:bCs/>
          <w:sz w:val="24"/>
          <w:szCs w:val="24"/>
        </w:rPr>
        <w:t xml:space="preserve"> </w:t>
      </w:r>
      <w:r w:rsidR="00C55E78">
        <w:rPr>
          <w:rFonts w:asciiTheme="majorBidi" w:hAnsiTheme="majorBidi" w:cstheme="majorBidi"/>
          <w:b/>
          <w:bCs/>
          <w:sz w:val="24"/>
          <w:szCs w:val="24"/>
        </w:rPr>
        <w:t xml:space="preserve">(TNR 12 Bold, No </w:t>
      </w:r>
      <w:proofErr w:type="spellStart"/>
      <w:r w:rsidR="00C55E78">
        <w:rPr>
          <w:rFonts w:asciiTheme="majorBidi" w:hAnsiTheme="majorBidi" w:cstheme="majorBidi"/>
          <w:b/>
          <w:bCs/>
          <w:sz w:val="24"/>
          <w:szCs w:val="24"/>
        </w:rPr>
        <w:t>ident</w:t>
      </w:r>
      <w:proofErr w:type="spellEnd"/>
      <w:r w:rsidR="00C55E78">
        <w:rPr>
          <w:rFonts w:asciiTheme="majorBidi" w:hAnsiTheme="majorBidi" w:cstheme="majorBidi"/>
          <w:b/>
          <w:bCs/>
          <w:sz w:val="24"/>
          <w:szCs w:val="24"/>
        </w:rPr>
        <w:t>)</w:t>
      </w:r>
    </w:p>
    <w:p w:rsidR="000D144D" w:rsidRPr="008974F8" w:rsidRDefault="000D144D" w:rsidP="008974F8">
      <w:pPr>
        <w:spacing w:after="0" w:line="240" w:lineRule="auto"/>
        <w:ind w:firstLine="374"/>
        <w:jc w:val="both"/>
        <w:rPr>
          <w:rFonts w:ascii="Times New Roman" w:hAnsi="Times New Roman"/>
          <w:color w:val="FF0000"/>
          <w:sz w:val="24"/>
          <w:szCs w:val="24"/>
        </w:rPr>
      </w:pPr>
      <w:r w:rsidRPr="008974F8">
        <w:rPr>
          <w:rFonts w:ascii="Times New Roman" w:eastAsia="Arial Unicode MS" w:hAnsi="Times New Roman"/>
          <w:b/>
          <w:bCs/>
          <w:color w:val="FF0000"/>
          <w:sz w:val="24"/>
          <w:szCs w:val="24"/>
          <w:lang w:val="ro-RO" w:eastAsia="ro-RO"/>
        </w:rPr>
        <w:t>(</w:t>
      </w:r>
      <w:r w:rsidRPr="008974F8">
        <w:rPr>
          <w:rFonts w:ascii="Times New Roman" w:eastAsia="Arial Unicode MS" w:hAnsi="Times New Roman"/>
          <w:bCs/>
          <w:color w:val="FF0000"/>
          <w:sz w:val="24"/>
          <w:szCs w:val="24"/>
          <w:lang w:val="ro-RO" w:eastAsia="ro-RO"/>
        </w:rPr>
        <w:t xml:space="preserve">TNR 12, </w:t>
      </w:r>
      <w:proofErr w:type="spellStart"/>
      <w:r w:rsidRPr="008974F8">
        <w:rPr>
          <w:rFonts w:ascii="Times New Roman" w:eastAsia="Arial Unicode MS" w:hAnsi="Times New Roman"/>
          <w:bCs/>
          <w:color w:val="FF0000"/>
          <w:sz w:val="24"/>
          <w:szCs w:val="24"/>
          <w:lang w:val="ro-RO" w:eastAsia="ro-RO"/>
        </w:rPr>
        <w:t>First</w:t>
      </w:r>
      <w:proofErr w:type="spellEnd"/>
      <w:r w:rsidRPr="008974F8">
        <w:rPr>
          <w:rFonts w:ascii="Times New Roman" w:eastAsia="Arial Unicode MS" w:hAnsi="Times New Roman"/>
          <w:bCs/>
          <w:color w:val="FF0000"/>
          <w:sz w:val="24"/>
          <w:szCs w:val="24"/>
          <w:lang w:val="ro-RO" w:eastAsia="ro-RO"/>
        </w:rPr>
        <w:t xml:space="preserve"> Line </w:t>
      </w:r>
      <w:proofErr w:type="spellStart"/>
      <w:r w:rsidRPr="008974F8">
        <w:rPr>
          <w:rFonts w:ascii="Times New Roman" w:eastAsia="Arial Unicode MS" w:hAnsi="Times New Roman"/>
          <w:bCs/>
          <w:color w:val="FF0000"/>
          <w:sz w:val="24"/>
          <w:szCs w:val="24"/>
          <w:lang w:val="ro-RO" w:eastAsia="ro-RO"/>
        </w:rPr>
        <w:t>Hanging</w:t>
      </w:r>
      <w:proofErr w:type="spellEnd"/>
      <w:r w:rsidRPr="008974F8">
        <w:rPr>
          <w:rFonts w:ascii="Times New Roman" w:eastAsia="Arial Unicode MS" w:hAnsi="Times New Roman"/>
          <w:bCs/>
          <w:color w:val="FF0000"/>
          <w:sz w:val="24"/>
          <w:szCs w:val="24"/>
          <w:lang w:val="ro-RO" w:eastAsia="ro-RO"/>
        </w:rPr>
        <w:t xml:space="preserve"> 0.66 cm</w:t>
      </w:r>
      <w:r w:rsidR="008974F8" w:rsidRPr="008974F8">
        <w:rPr>
          <w:rFonts w:ascii="Times New Roman" w:hAnsi="Times New Roman"/>
          <w:color w:val="FF0000"/>
          <w:sz w:val="24"/>
          <w:szCs w:val="24"/>
        </w:rPr>
        <w:t>, line spacing Single)</w:t>
      </w:r>
      <w:r w:rsidRPr="008974F8">
        <w:rPr>
          <w:rFonts w:ascii="Times New Roman" w:eastAsia="Arial Unicode MS" w:hAnsi="Times New Roman"/>
          <w:b/>
          <w:bCs/>
          <w:color w:val="FF0000"/>
          <w:sz w:val="24"/>
          <w:szCs w:val="24"/>
          <w:lang w:val="ro-RO" w:eastAsia="ro-RO"/>
        </w:rPr>
        <w:t xml:space="preserve"> </w:t>
      </w:r>
    </w:p>
    <w:p w:rsidR="000D144D" w:rsidRDefault="000D144D" w:rsidP="000D144D">
      <w:pPr>
        <w:adjustRightInd w:val="0"/>
        <w:spacing w:after="0" w:line="240" w:lineRule="auto"/>
        <w:jc w:val="both"/>
        <w:rPr>
          <w:rFonts w:ascii="Times New Roman" w:eastAsia="Arial Unicode MS" w:hAnsi="Times New Roman"/>
          <w:b/>
          <w:bCs/>
          <w:color w:val="FF0000"/>
          <w:sz w:val="24"/>
          <w:szCs w:val="24"/>
          <w:lang w:val="ro-RO" w:eastAsia="ro-RO"/>
        </w:rPr>
      </w:pPr>
      <w:proofErr w:type="spellStart"/>
      <w:r>
        <w:rPr>
          <w:rFonts w:ascii="Times New Roman" w:eastAsia="Arial Unicode MS" w:hAnsi="Times New Roman"/>
          <w:b/>
          <w:bCs/>
          <w:color w:val="FF0000"/>
          <w:sz w:val="24"/>
          <w:szCs w:val="24"/>
          <w:lang w:val="ro-RO" w:eastAsia="ro-RO"/>
        </w:rPr>
        <w:t>Please</w:t>
      </w:r>
      <w:proofErr w:type="spellEnd"/>
      <w:r>
        <w:rPr>
          <w:rFonts w:ascii="Times New Roman" w:eastAsia="Arial Unicode MS" w:hAnsi="Times New Roman"/>
          <w:b/>
          <w:bCs/>
          <w:color w:val="FF0000"/>
          <w:sz w:val="24"/>
          <w:szCs w:val="24"/>
          <w:lang w:val="ro-RO" w:eastAsia="ro-RO"/>
        </w:rPr>
        <w:t xml:space="preserve"> respect ex</w:t>
      </w:r>
      <w:bookmarkStart w:id="0" w:name="_GoBack"/>
      <w:bookmarkEnd w:id="0"/>
      <w:r>
        <w:rPr>
          <w:rFonts w:ascii="Times New Roman" w:eastAsia="Arial Unicode MS" w:hAnsi="Times New Roman"/>
          <w:b/>
          <w:bCs/>
          <w:color w:val="FF0000"/>
          <w:sz w:val="24"/>
          <w:szCs w:val="24"/>
          <w:lang w:val="ro-RO" w:eastAsia="ro-RO"/>
        </w:rPr>
        <w:t xml:space="preserve">act </w:t>
      </w:r>
      <w:proofErr w:type="spellStart"/>
      <w:r>
        <w:rPr>
          <w:rFonts w:ascii="Times New Roman" w:eastAsia="Arial Unicode MS" w:hAnsi="Times New Roman"/>
          <w:b/>
          <w:bCs/>
          <w:color w:val="FF0000"/>
          <w:sz w:val="24"/>
          <w:szCs w:val="24"/>
          <w:lang w:val="ro-RO" w:eastAsia="ro-RO"/>
        </w:rPr>
        <w:t>the</w:t>
      </w:r>
      <w:proofErr w:type="spellEnd"/>
      <w:r>
        <w:rPr>
          <w:rFonts w:ascii="Times New Roman" w:eastAsia="Arial Unicode MS" w:hAnsi="Times New Roman"/>
          <w:b/>
          <w:bCs/>
          <w:color w:val="FF0000"/>
          <w:sz w:val="24"/>
          <w:szCs w:val="24"/>
          <w:lang w:val="ro-RO" w:eastAsia="ro-RO"/>
        </w:rPr>
        <w:t xml:space="preserve"> </w:t>
      </w:r>
      <w:proofErr w:type="spellStart"/>
      <w:r>
        <w:rPr>
          <w:rFonts w:ascii="Times New Roman" w:eastAsia="Arial Unicode MS" w:hAnsi="Times New Roman"/>
          <w:b/>
          <w:bCs/>
          <w:color w:val="FF0000"/>
          <w:sz w:val="24"/>
          <w:szCs w:val="24"/>
          <w:lang w:val="ro-RO" w:eastAsia="ro-RO"/>
        </w:rPr>
        <w:t>system</w:t>
      </w:r>
      <w:proofErr w:type="spellEnd"/>
      <w:r>
        <w:rPr>
          <w:rFonts w:ascii="Times New Roman" w:eastAsia="Arial Unicode MS" w:hAnsi="Times New Roman"/>
          <w:b/>
          <w:bCs/>
          <w:color w:val="FF0000"/>
          <w:sz w:val="24"/>
          <w:szCs w:val="24"/>
          <w:lang w:val="ro-RO" w:eastAsia="ro-RO"/>
        </w:rPr>
        <w:t xml:space="preserve"> </w:t>
      </w:r>
      <w:proofErr w:type="spellStart"/>
      <w:r>
        <w:rPr>
          <w:rFonts w:ascii="Times New Roman" w:eastAsia="Arial Unicode MS" w:hAnsi="Times New Roman"/>
          <w:b/>
          <w:bCs/>
          <w:color w:val="FF0000"/>
          <w:sz w:val="24"/>
          <w:szCs w:val="24"/>
          <w:lang w:val="ro-RO" w:eastAsia="ro-RO"/>
        </w:rPr>
        <w:t>below</w:t>
      </w:r>
      <w:proofErr w:type="spellEnd"/>
      <w:r>
        <w:rPr>
          <w:rFonts w:ascii="Times New Roman" w:eastAsia="Arial Unicode MS" w:hAnsi="Times New Roman"/>
          <w:b/>
          <w:bCs/>
          <w:color w:val="FF0000"/>
          <w:sz w:val="24"/>
          <w:szCs w:val="24"/>
          <w:lang w:val="ro-RO" w:eastAsia="ro-RO"/>
        </w:rPr>
        <w:t xml:space="preserve"> !!!</w:t>
      </w:r>
    </w:p>
    <w:p w:rsidR="000D144D" w:rsidRDefault="000D144D" w:rsidP="000D144D">
      <w:pPr>
        <w:pStyle w:val="ListParagraph1"/>
        <w:spacing w:after="0" w:line="240" w:lineRule="auto"/>
        <w:ind w:left="374" w:hanging="374"/>
        <w:jc w:val="both"/>
        <w:rPr>
          <w:rFonts w:ascii="Times New Roman" w:eastAsia="KaiTi_GB2312" w:hAnsi="Times New Roman"/>
          <w:sz w:val="24"/>
          <w:szCs w:val="24"/>
        </w:rPr>
      </w:pPr>
    </w:p>
    <w:p w:rsidR="00B52702" w:rsidRPr="00B52702" w:rsidRDefault="00B52702" w:rsidP="00B52702">
      <w:pPr>
        <w:spacing w:after="0" w:line="240" w:lineRule="auto"/>
        <w:ind w:left="360" w:hanging="360"/>
        <w:jc w:val="both"/>
        <w:rPr>
          <w:rFonts w:ascii="Times New Roman" w:eastAsia="Times New Roman" w:hAnsi="Times New Roman" w:cs="Times New Roman"/>
          <w:sz w:val="24"/>
          <w:szCs w:val="24"/>
          <w:lang w:eastAsia="zh-CN"/>
        </w:rPr>
      </w:pPr>
      <w:proofErr w:type="spellStart"/>
      <w:r w:rsidRPr="00B52702">
        <w:rPr>
          <w:rFonts w:ascii="Times New Roman" w:eastAsia="Times New Roman" w:hAnsi="Times New Roman" w:cs="Times New Roman"/>
          <w:sz w:val="24"/>
          <w:szCs w:val="24"/>
          <w:lang w:eastAsia="zh-CN"/>
        </w:rPr>
        <w:t>Baty</w:t>
      </w:r>
      <w:proofErr w:type="spellEnd"/>
      <w:r w:rsidRPr="00B52702">
        <w:rPr>
          <w:rFonts w:ascii="Times New Roman" w:eastAsia="Times New Roman" w:hAnsi="Times New Roman" w:cs="Times New Roman"/>
          <w:sz w:val="24"/>
          <w:szCs w:val="24"/>
          <w:lang w:eastAsia="zh-CN"/>
        </w:rPr>
        <w:t xml:space="preserve">, J.J., Hwang, H., Ding, Z. (2007). The effect of a carbohydrate and protein supplement on resistance exercise performance, hormonal response, and muscle damage. </w:t>
      </w:r>
      <w:r w:rsidRPr="00B52702">
        <w:rPr>
          <w:rFonts w:ascii="Times New Roman" w:eastAsia="Times New Roman" w:hAnsi="Times New Roman" w:cs="Times New Roman"/>
          <w:i/>
          <w:sz w:val="24"/>
          <w:szCs w:val="24"/>
          <w:lang w:eastAsia="zh-CN"/>
        </w:rPr>
        <w:t>The Research Journal of the NSCA,</w:t>
      </w:r>
      <w:r w:rsidRPr="00B52702">
        <w:rPr>
          <w:rFonts w:ascii="Times New Roman" w:eastAsia="Times New Roman" w:hAnsi="Times New Roman" w:cs="Times New Roman"/>
          <w:sz w:val="24"/>
          <w:szCs w:val="24"/>
          <w:lang w:eastAsia="zh-CN"/>
        </w:rPr>
        <w:t xml:space="preserve"> 21(2), 321-9.</w:t>
      </w:r>
    </w:p>
    <w:p w:rsidR="00B52702" w:rsidRPr="00B52702" w:rsidRDefault="00B52702" w:rsidP="00B52702">
      <w:pPr>
        <w:spacing w:after="0" w:line="240" w:lineRule="auto"/>
        <w:ind w:left="360" w:hanging="360"/>
        <w:jc w:val="both"/>
        <w:rPr>
          <w:rFonts w:ascii="Times New Roman" w:eastAsia="Times New Roman" w:hAnsi="Times New Roman" w:cs="Times New Roman"/>
          <w:sz w:val="24"/>
          <w:szCs w:val="24"/>
          <w:lang w:eastAsia="zh-CN"/>
        </w:rPr>
      </w:pPr>
      <w:r w:rsidRPr="00B52702">
        <w:rPr>
          <w:rFonts w:ascii="Times New Roman" w:eastAsia="Times New Roman" w:hAnsi="Times New Roman" w:cs="Times New Roman"/>
          <w:sz w:val="24"/>
          <w:szCs w:val="24"/>
          <w:lang w:eastAsia="zh-CN"/>
        </w:rPr>
        <w:t xml:space="preserve">Kristin, D., Morgan, L., </w:t>
      </w:r>
      <w:proofErr w:type="spellStart"/>
      <w:r w:rsidRPr="00B52702">
        <w:rPr>
          <w:rFonts w:ascii="Times New Roman" w:eastAsia="Times New Roman" w:hAnsi="Times New Roman" w:cs="Times New Roman"/>
          <w:sz w:val="24"/>
          <w:szCs w:val="24"/>
          <w:lang w:eastAsia="zh-CN"/>
        </w:rPr>
        <w:t>Fangny</w:t>
      </w:r>
      <w:proofErr w:type="spellEnd"/>
      <w:r w:rsidRPr="00B52702">
        <w:rPr>
          <w:rFonts w:ascii="Times New Roman" w:eastAsia="Times New Roman" w:hAnsi="Times New Roman" w:cs="Times New Roman"/>
          <w:sz w:val="24"/>
          <w:szCs w:val="24"/>
          <w:lang w:eastAsia="zh-CN"/>
        </w:rPr>
        <w:t xml:space="preserve">, D., Sara, R., Caleb, W., Mallory, M., Andrew-White, L. W. T., Colin, D. W. (2010). Acute glycemic and blood lipid response to the ingestion of a candy bar-like protein supplement compared to its candy bar counterpart. </w:t>
      </w:r>
      <w:r w:rsidRPr="00B52702">
        <w:rPr>
          <w:rFonts w:ascii="Times New Roman" w:eastAsia="Times New Roman" w:hAnsi="Times New Roman" w:cs="Times New Roman"/>
          <w:i/>
          <w:sz w:val="24"/>
          <w:szCs w:val="24"/>
          <w:lang w:eastAsia="zh-CN"/>
        </w:rPr>
        <w:t>Journal of the International Society of Sports Nutrition</w:t>
      </w:r>
      <w:r w:rsidRPr="00B52702">
        <w:rPr>
          <w:rFonts w:ascii="Times New Roman" w:eastAsia="Times New Roman" w:hAnsi="Times New Roman" w:cs="Times New Roman"/>
          <w:sz w:val="24"/>
          <w:szCs w:val="24"/>
          <w:lang w:eastAsia="zh-CN"/>
        </w:rPr>
        <w:t xml:space="preserve">, 7(1),1. </w:t>
      </w:r>
    </w:p>
    <w:p w:rsidR="000D144D" w:rsidRDefault="000D144D" w:rsidP="000D144D">
      <w:pPr>
        <w:pStyle w:val="ListParagraph1"/>
        <w:spacing w:after="0"/>
        <w:ind w:left="360" w:hangingChars="150" w:hanging="360"/>
        <w:jc w:val="both"/>
        <w:rPr>
          <w:rFonts w:ascii="Times New Roman" w:eastAsia="KaiTi_GB2312" w:hAnsi="Times New Roman"/>
          <w:sz w:val="24"/>
          <w:szCs w:val="24"/>
        </w:rPr>
      </w:pPr>
    </w:p>
    <w:p w:rsidR="000D144D" w:rsidRPr="009119C6" w:rsidRDefault="000D144D" w:rsidP="000D144D">
      <w:pPr>
        <w:adjustRightInd w:val="0"/>
        <w:spacing w:after="0" w:line="240" w:lineRule="auto"/>
        <w:jc w:val="both"/>
        <w:rPr>
          <w:rFonts w:ascii="Times New Roman" w:hAnsi="Times New Roman"/>
          <w:b/>
          <w:sz w:val="24"/>
          <w:szCs w:val="24"/>
          <w:lang w:eastAsia="zh-CN"/>
        </w:rPr>
      </w:pPr>
      <w:r w:rsidRPr="009119C6">
        <w:rPr>
          <w:rFonts w:ascii="Times New Roman" w:hAnsi="Times New Roman" w:hint="eastAsia"/>
          <w:b/>
          <w:sz w:val="24"/>
          <w:szCs w:val="24"/>
          <w:lang w:eastAsia="zh-CN"/>
        </w:rPr>
        <w:t>Acknowledgment</w:t>
      </w:r>
    </w:p>
    <w:p w:rsidR="000D144D" w:rsidRDefault="000D144D" w:rsidP="00EF439E">
      <w:pPr>
        <w:pStyle w:val="Revista"/>
      </w:pPr>
      <w:r>
        <w:t>TNR 12 Normal first line ident 0.66 cm</w:t>
      </w:r>
    </w:p>
    <w:p w:rsidR="000D144D" w:rsidRDefault="000D144D" w:rsidP="00EF439E">
      <w:pPr>
        <w:pStyle w:val="Revista"/>
      </w:pPr>
    </w:p>
    <w:p w:rsidR="000D144D" w:rsidRDefault="000D144D" w:rsidP="00EF439E">
      <w:pPr>
        <w:pStyle w:val="Revista"/>
      </w:pPr>
    </w:p>
    <w:p w:rsidR="00374B52" w:rsidRDefault="00374B52" w:rsidP="00EF439E">
      <w:pPr>
        <w:pStyle w:val="Revista"/>
      </w:pPr>
    </w:p>
    <w:p w:rsidR="00374B52" w:rsidRDefault="00374B52" w:rsidP="00374B52">
      <w:pPr>
        <w:pStyle w:val="Revista"/>
        <w:pBdr>
          <w:top w:val="single" w:sz="4" w:space="1" w:color="auto"/>
          <w:left w:val="single" w:sz="4" w:space="4" w:color="auto"/>
          <w:bottom w:val="single" w:sz="4" w:space="1" w:color="auto"/>
          <w:right w:val="single" w:sz="4" w:space="4" w:color="auto"/>
        </w:pBdr>
      </w:pPr>
      <w:r>
        <w:t xml:space="preserve">Paper size: </w:t>
      </w:r>
      <w:proofErr w:type="gramStart"/>
      <w:r>
        <w:t>Letter</w:t>
      </w:r>
      <w:r w:rsidR="00C55E78">
        <w:t xml:space="preserve">  W</w:t>
      </w:r>
      <w:proofErr w:type="gramEnd"/>
      <w:r w:rsidR="00C55E78">
        <w:t>:21.59/ H:27.94 cm</w:t>
      </w:r>
    </w:p>
    <w:p w:rsidR="00374B52" w:rsidRDefault="00374B52" w:rsidP="00374B52">
      <w:pPr>
        <w:pStyle w:val="Revista"/>
        <w:pBdr>
          <w:top w:val="single" w:sz="4" w:space="1" w:color="auto"/>
          <w:left w:val="single" w:sz="4" w:space="4" w:color="auto"/>
          <w:bottom w:val="single" w:sz="4" w:space="1" w:color="auto"/>
          <w:right w:val="single" w:sz="4" w:space="4" w:color="auto"/>
        </w:pBdr>
      </w:pPr>
    </w:p>
    <w:p w:rsidR="00374B52" w:rsidRDefault="00374B52" w:rsidP="00374B52">
      <w:pPr>
        <w:pStyle w:val="Revista"/>
        <w:pBdr>
          <w:top w:val="single" w:sz="4" w:space="1" w:color="auto"/>
          <w:left w:val="single" w:sz="4" w:space="4" w:color="auto"/>
          <w:bottom w:val="single" w:sz="4" w:space="1" w:color="auto"/>
          <w:right w:val="single" w:sz="4" w:space="4" w:color="auto"/>
        </w:pBdr>
      </w:pPr>
      <w:r>
        <w:t>Top 1.52 cm</w:t>
      </w:r>
    </w:p>
    <w:p w:rsidR="00374B52" w:rsidRDefault="00374B52" w:rsidP="00374B52">
      <w:pPr>
        <w:pStyle w:val="Revista"/>
        <w:pBdr>
          <w:top w:val="single" w:sz="4" w:space="1" w:color="auto"/>
          <w:left w:val="single" w:sz="4" w:space="4" w:color="auto"/>
          <w:bottom w:val="single" w:sz="4" w:space="1" w:color="auto"/>
          <w:right w:val="single" w:sz="4" w:space="4" w:color="auto"/>
        </w:pBdr>
      </w:pPr>
      <w:r>
        <w:t>Bottom 1.52 cm</w:t>
      </w:r>
    </w:p>
    <w:p w:rsidR="00374B52" w:rsidRDefault="00374B52" w:rsidP="00374B52">
      <w:pPr>
        <w:pStyle w:val="Revista"/>
        <w:pBdr>
          <w:top w:val="single" w:sz="4" w:space="1" w:color="auto"/>
          <w:left w:val="single" w:sz="4" w:space="4" w:color="auto"/>
          <w:bottom w:val="single" w:sz="4" w:space="1" w:color="auto"/>
          <w:right w:val="single" w:sz="4" w:space="4" w:color="auto"/>
        </w:pBdr>
      </w:pPr>
      <w:r>
        <w:t>Left 2.54 cm</w:t>
      </w:r>
    </w:p>
    <w:p w:rsidR="00374B52" w:rsidRDefault="00374B52" w:rsidP="00374B52">
      <w:pPr>
        <w:pStyle w:val="Revista"/>
        <w:pBdr>
          <w:top w:val="single" w:sz="4" w:space="1" w:color="auto"/>
          <w:left w:val="single" w:sz="4" w:space="4" w:color="auto"/>
          <w:bottom w:val="single" w:sz="4" w:space="1" w:color="auto"/>
          <w:right w:val="single" w:sz="4" w:space="4" w:color="auto"/>
        </w:pBdr>
      </w:pPr>
      <w:r>
        <w:t>Right 1.52 cm</w:t>
      </w:r>
    </w:p>
    <w:p w:rsidR="00374B52" w:rsidRDefault="00374B52" w:rsidP="00374B52">
      <w:pPr>
        <w:pStyle w:val="Revista"/>
        <w:pBdr>
          <w:top w:val="single" w:sz="4" w:space="1" w:color="auto"/>
          <w:left w:val="single" w:sz="4" w:space="4" w:color="auto"/>
          <w:bottom w:val="single" w:sz="4" w:space="1" w:color="auto"/>
          <w:right w:val="single" w:sz="4" w:space="4" w:color="auto"/>
        </w:pBdr>
      </w:pPr>
      <w:r>
        <w:t>Gutter 0</w:t>
      </w:r>
    </w:p>
    <w:p w:rsidR="00374B52" w:rsidRDefault="00374B52" w:rsidP="00374B52">
      <w:pPr>
        <w:pStyle w:val="Revista"/>
        <w:pBdr>
          <w:top w:val="single" w:sz="4" w:space="1" w:color="auto"/>
          <w:left w:val="single" w:sz="4" w:space="4" w:color="auto"/>
          <w:bottom w:val="single" w:sz="4" w:space="1" w:color="auto"/>
          <w:right w:val="single" w:sz="4" w:space="4" w:color="auto"/>
        </w:pBdr>
      </w:pPr>
      <w:r>
        <w:t>Gutter position left</w:t>
      </w:r>
    </w:p>
    <w:p w:rsidR="00374B52" w:rsidRDefault="00374B52" w:rsidP="00374B52">
      <w:pPr>
        <w:pStyle w:val="Revista"/>
        <w:pBdr>
          <w:top w:val="single" w:sz="4" w:space="1" w:color="auto"/>
          <w:left w:val="single" w:sz="4" w:space="4" w:color="auto"/>
          <w:bottom w:val="single" w:sz="4" w:space="1" w:color="auto"/>
          <w:right w:val="single" w:sz="4" w:space="4" w:color="auto"/>
        </w:pBdr>
      </w:pPr>
    </w:p>
    <w:p w:rsidR="00374B52" w:rsidRDefault="00374B52" w:rsidP="00374B52">
      <w:pPr>
        <w:pStyle w:val="Revista"/>
        <w:pBdr>
          <w:top w:val="single" w:sz="4" w:space="1" w:color="auto"/>
          <w:left w:val="single" w:sz="4" w:space="4" w:color="auto"/>
          <w:bottom w:val="single" w:sz="4" w:space="1" w:color="auto"/>
          <w:right w:val="single" w:sz="4" w:space="4" w:color="auto"/>
        </w:pBdr>
      </w:pPr>
      <w:r>
        <w:t xml:space="preserve">Format doc or </w:t>
      </w:r>
      <w:proofErr w:type="spellStart"/>
      <w:r>
        <w:t>docx</w:t>
      </w:r>
      <w:proofErr w:type="spellEnd"/>
      <w:r>
        <w:t xml:space="preserve"> both are accepted.</w:t>
      </w:r>
    </w:p>
    <w:p w:rsidR="00374B52" w:rsidRDefault="00374B52" w:rsidP="00374B52">
      <w:pPr>
        <w:pStyle w:val="Revista"/>
        <w:pBdr>
          <w:top w:val="single" w:sz="4" w:space="1" w:color="auto"/>
          <w:left w:val="single" w:sz="4" w:space="4" w:color="auto"/>
          <w:bottom w:val="single" w:sz="4" w:space="1" w:color="auto"/>
          <w:right w:val="single" w:sz="4" w:space="4" w:color="auto"/>
        </w:pBdr>
      </w:pPr>
    </w:p>
    <w:p w:rsidR="00374B52" w:rsidRPr="000D144D" w:rsidRDefault="00374B52" w:rsidP="00374B52">
      <w:pPr>
        <w:pStyle w:val="Revista"/>
        <w:pBdr>
          <w:top w:val="single" w:sz="4" w:space="1" w:color="auto"/>
          <w:left w:val="single" w:sz="4" w:space="4" w:color="auto"/>
          <w:bottom w:val="single" w:sz="4" w:space="1" w:color="auto"/>
          <w:right w:val="single" w:sz="4" w:space="4" w:color="auto"/>
        </w:pBdr>
        <w:ind w:firstLine="0"/>
      </w:pPr>
      <w:r w:rsidRPr="00374B52">
        <w:rPr>
          <w:b/>
          <w:color w:val="FF0000"/>
        </w:rPr>
        <w:t xml:space="preserve">Please respect </w:t>
      </w:r>
      <w:r w:rsidR="00C45D9F">
        <w:rPr>
          <w:b/>
          <w:color w:val="FF0000"/>
        </w:rPr>
        <w:t>exactly sections and numbers</w:t>
      </w:r>
      <w:r w:rsidRPr="00374B52">
        <w:rPr>
          <w:b/>
          <w:color w:val="FF0000"/>
        </w:rPr>
        <w:t>:</w:t>
      </w:r>
      <w:r w:rsidRPr="00374B52">
        <w:rPr>
          <w:color w:val="FF0000"/>
        </w:rPr>
        <w:t xml:space="preserve"> </w:t>
      </w:r>
      <w:r>
        <w:t>1. Introduction; 2. Materials and methods; 3.</w:t>
      </w:r>
      <w:r w:rsidR="00C55E78">
        <w:t xml:space="preserve"> </w:t>
      </w:r>
      <w:r>
        <w:t xml:space="preserve">Results and discussions; </w:t>
      </w:r>
      <w:proofErr w:type="gramStart"/>
      <w:r>
        <w:t>4.Conclusions</w:t>
      </w:r>
      <w:proofErr w:type="gramEnd"/>
      <w:r>
        <w:t xml:space="preserve">;5.References;  Acknowledgment </w:t>
      </w:r>
    </w:p>
    <w:sectPr w:rsidR="00374B52" w:rsidRPr="000D144D" w:rsidSect="000D144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FB" w:rsidRDefault="00171EFB" w:rsidP="00907C4F">
      <w:pPr>
        <w:spacing w:after="0" w:line="240" w:lineRule="auto"/>
      </w:pPr>
      <w:r>
        <w:separator/>
      </w:r>
    </w:p>
  </w:endnote>
  <w:endnote w:type="continuationSeparator" w:id="0">
    <w:p w:rsidR="00171EFB" w:rsidRDefault="00171EFB" w:rsidP="0090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KaiTi_GB2312">
    <w:altName w:val="Microsoft YaHei"/>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63924"/>
      <w:docPartObj>
        <w:docPartGallery w:val="Page Numbers (Bottom of Page)"/>
        <w:docPartUnique/>
      </w:docPartObj>
    </w:sdtPr>
    <w:sdtEndPr>
      <w:rPr>
        <w:noProof/>
      </w:rPr>
    </w:sdtEndPr>
    <w:sdtContent>
      <w:p w:rsidR="00334433" w:rsidRDefault="00334433">
        <w:pPr>
          <w:pStyle w:val="Footer"/>
          <w:jc w:val="center"/>
        </w:pPr>
        <w:r>
          <w:fldChar w:fldCharType="begin"/>
        </w:r>
        <w:r>
          <w:instrText xml:space="preserve"> PAGE   \* MERGEFORMAT </w:instrText>
        </w:r>
        <w:r>
          <w:fldChar w:fldCharType="separate"/>
        </w:r>
        <w:r w:rsidR="008974F8">
          <w:rPr>
            <w:noProof/>
          </w:rPr>
          <w:t>50</w:t>
        </w:r>
        <w:r>
          <w:rPr>
            <w:noProof/>
          </w:rPr>
          <w:fldChar w:fldCharType="end"/>
        </w:r>
        <w:r w:rsidR="00374B52">
          <w:rPr>
            <w:noProof/>
          </w:rPr>
          <w:t xml:space="preserve"> (Calibri 11, bottom, plain number,  justified)</w:t>
        </w:r>
      </w:p>
    </w:sdtContent>
  </w:sdt>
  <w:p w:rsidR="00334433" w:rsidRDefault="00334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83605"/>
      <w:docPartObj>
        <w:docPartGallery w:val="Page Numbers (Bottom of Page)"/>
        <w:docPartUnique/>
      </w:docPartObj>
    </w:sdtPr>
    <w:sdtEndPr>
      <w:rPr>
        <w:noProof/>
      </w:rPr>
    </w:sdtEndPr>
    <w:sdtContent>
      <w:p w:rsidR="00334433" w:rsidRDefault="00334433">
        <w:pPr>
          <w:pStyle w:val="Footer"/>
          <w:jc w:val="center"/>
        </w:pPr>
        <w:r>
          <w:fldChar w:fldCharType="begin"/>
        </w:r>
        <w:r>
          <w:instrText xml:space="preserve"> PAGE   \* MERGEFORMAT </w:instrText>
        </w:r>
        <w:r>
          <w:fldChar w:fldCharType="separate"/>
        </w:r>
        <w:r w:rsidR="008974F8">
          <w:rPr>
            <w:noProof/>
          </w:rPr>
          <w:t>48</w:t>
        </w:r>
        <w:r>
          <w:rPr>
            <w:noProof/>
          </w:rPr>
          <w:fldChar w:fldCharType="end"/>
        </w:r>
      </w:p>
    </w:sdtContent>
  </w:sdt>
  <w:p w:rsidR="00334433" w:rsidRDefault="00334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FB" w:rsidRDefault="00171EFB" w:rsidP="00907C4F">
      <w:pPr>
        <w:spacing w:after="0" w:line="240" w:lineRule="auto"/>
      </w:pPr>
      <w:r>
        <w:separator/>
      </w:r>
    </w:p>
  </w:footnote>
  <w:footnote w:type="continuationSeparator" w:id="0">
    <w:p w:rsidR="00171EFB" w:rsidRDefault="00171EFB" w:rsidP="00907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4F" w:rsidRDefault="00907C4F" w:rsidP="00907C4F">
    <w:pPr>
      <w:spacing w:after="0" w:line="240" w:lineRule="auto"/>
      <w:jc w:val="center"/>
      <w:rPr>
        <w:rFonts w:ascii="Arial" w:hAnsi="Arial"/>
        <w:b/>
        <w:color w:val="000000"/>
        <w:sz w:val="28"/>
        <w:szCs w:val="28"/>
      </w:rPr>
    </w:pPr>
    <w:r w:rsidRPr="00280476">
      <w:rPr>
        <w:noProof/>
      </w:rPr>
      <w:drawing>
        <wp:inline distT="0" distB="0" distL="0" distR="0" wp14:anchorId="54FD6EA7" wp14:editId="198AEBCA">
          <wp:extent cx="370205" cy="538480"/>
          <wp:effectExtent l="0" t="0" r="0" b="0"/>
          <wp:docPr id="6" name="Picture 6" descr="Co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e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538480"/>
                  </a:xfrm>
                  <a:prstGeom prst="rect">
                    <a:avLst/>
                  </a:prstGeom>
                  <a:noFill/>
                  <a:ln>
                    <a:noFill/>
                  </a:ln>
                </pic:spPr>
              </pic:pic>
            </a:graphicData>
          </a:graphic>
        </wp:inline>
      </w:drawing>
    </w:r>
    <w:r>
      <w:rPr>
        <w:rFonts w:ascii="Arial" w:hAnsi="Arial"/>
        <w:b/>
        <w:color w:val="000000"/>
        <w:sz w:val="28"/>
        <w:szCs w:val="28"/>
      </w:rPr>
      <w:t>CARPATHIAN JOURNAL OF FOOD SCIENCE AND TECHNOLOGY</w:t>
    </w:r>
  </w:p>
  <w:p w:rsidR="00907C4F" w:rsidRDefault="00907C4F" w:rsidP="00907C4F">
    <w:pPr>
      <w:spacing w:after="0" w:line="240" w:lineRule="auto"/>
      <w:jc w:val="cente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61312" behindDoc="0" locked="0" layoutInCell="1" allowOverlap="1" wp14:anchorId="0184662D" wp14:editId="4F506BE4">
              <wp:simplePos x="0" y="0"/>
              <wp:positionH relativeFrom="column">
                <wp:posOffset>0</wp:posOffset>
              </wp:positionH>
              <wp:positionV relativeFrom="paragraph">
                <wp:posOffset>74929</wp:posOffset>
              </wp:positionV>
              <wp:extent cx="5943600" cy="0"/>
              <wp:effectExtent l="0" t="1905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3332"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" strokecolor="blue" strokeweight="4pt"/>
          </w:pict>
        </mc:Fallback>
      </mc:AlternateContent>
    </w:r>
  </w:p>
  <w:p w:rsidR="00907C4F" w:rsidRDefault="00907C4F" w:rsidP="00907C4F">
    <w:pPr>
      <w:pStyle w:val="Header"/>
      <w:jc w:val="center"/>
      <w:rPr>
        <w:rFonts w:ascii="Arial" w:hAnsi="Arial"/>
        <w:b/>
        <w:color w:val="000000"/>
        <w:lang w:val="fr-FR"/>
      </w:rPr>
    </w:pPr>
    <w:proofErr w:type="gramStart"/>
    <w:r w:rsidRPr="0035215F">
      <w:rPr>
        <w:rFonts w:ascii="Arial" w:hAnsi="Arial"/>
        <w:lang w:val="fr-FR"/>
      </w:rPr>
      <w:t>journal</w:t>
    </w:r>
    <w:proofErr w:type="gramEnd"/>
    <w:r w:rsidRPr="0035215F">
      <w:rPr>
        <w:rFonts w:ascii="Arial" w:hAnsi="Arial"/>
        <w:lang w:val="fr-FR"/>
      </w:rPr>
      <w:t xml:space="preserve"> </w:t>
    </w:r>
    <w:proofErr w:type="spellStart"/>
    <w:r w:rsidRPr="0035215F">
      <w:rPr>
        <w:rFonts w:ascii="Arial" w:hAnsi="Arial"/>
        <w:lang w:val="fr-FR"/>
      </w:rPr>
      <w:t>homepage</w:t>
    </w:r>
    <w:proofErr w:type="spellEnd"/>
    <w:r w:rsidRPr="0035215F">
      <w:rPr>
        <w:rFonts w:ascii="Arial" w:hAnsi="Arial"/>
        <w:lang w:val="fr-FR"/>
      </w:rPr>
      <w:t>:</w:t>
    </w:r>
    <w:r w:rsidRPr="00962FEC">
      <w:rPr>
        <w:rFonts w:ascii="Arial" w:hAnsi="Arial"/>
        <w:b/>
        <w:lang w:val="fr-FR"/>
      </w:rPr>
      <w:t xml:space="preserve"> </w:t>
    </w:r>
    <w:hyperlink r:id="rId2" w:history="1">
      <w:r w:rsidRPr="0055753D">
        <w:rPr>
          <w:rStyle w:val="Hyperlink"/>
          <w:rFonts w:ascii="Arial" w:hAnsi="Arial"/>
          <w:b/>
          <w:color w:val="000000"/>
          <w:u w:val="none"/>
          <w:lang w:val="fr-FR"/>
        </w:rPr>
        <w:t>http://chimie-biologie.ubm.ro/carpathian_journal/index.html</w:t>
      </w:r>
    </w:hyperlink>
  </w:p>
  <w:p w:rsidR="00907C4F" w:rsidRPr="00907C4F" w:rsidRDefault="00907C4F" w:rsidP="00907C4F">
    <w:pPr>
      <w:pStyle w:val="Header"/>
      <w:jc w:val="center"/>
      <w:rPr>
        <w:rFonts w:ascii="Arial" w:hAnsi="Arial"/>
        <w:b/>
        <w:color w:val="000000"/>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F3"/>
    <w:rsid w:val="000D144D"/>
    <w:rsid w:val="000E37C6"/>
    <w:rsid w:val="00127A6D"/>
    <w:rsid w:val="00136A36"/>
    <w:rsid w:val="00171EFB"/>
    <w:rsid w:val="001836DB"/>
    <w:rsid w:val="001F2AD3"/>
    <w:rsid w:val="00225715"/>
    <w:rsid w:val="002D6E25"/>
    <w:rsid w:val="00334433"/>
    <w:rsid w:val="00352238"/>
    <w:rsid w:val="00374B52"/>
    <w:rsid w:val="003857A7"/>
    <w:rsid w:val="003E6C26"/>
    <w:rsid w:val="004238A6"/>
    <w:rsid w:val="005B24B6"/>
    <w:rsid w:val="00652BFA"/>
    <w:rsid w:val="00780ECA"/>
    <w:rsid w:val="00827ED3"/>
    <w:rsid w:val="0086152A"/>
    <w:rsid w:val="008974F8"/>
    <w:rsid w:val="00907C4F"/>
    <w:rsid w:val="00912A1C"/>
    <w:rsid w:val="009F22FA"/>
    <w:rsid w:val="00A60526"/>
    <w:rsid w:val="00AC3A75"/>
    <w:rsid w:val="00B52702"/>
    <w:rsid w:val="00B667F3"/>
    <w:rsid w:val="00BB6F36"/>
    <w:rsid w:val="00C319D4"/>
    <w:rsid w:val="00C45D9F"/>
    <w:rsid w:val="00C55E78"/>
    <w:rsid w:val="00CE191C"/>
    <w:rsid w:val="00EF439E"/>
    <w:rsid w:val="00F8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0A33"/>
  <w15:chartTrackingRefBased/>
  <w15:docId w15:val="{3521E071-71B5-4458-B123-8A85D49A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ta">
    <w:name w:val="Revista"/>
    <w:basedOn w:val="Normal"/>
    <w:link w:val="RevistaChar"/>
    <w:qFormat/>
    <w:rsid w:val="00136A36"/>
    <w:pPr>
      <w:spacing w:after="0" w:line="240" w:lineRule="auto"/>
      <w:ind w:firstLine="357"/>
      <w:jc w:val="both"/>
    </w:pPr>
    <w:rPr>
      <w:rFonts w:ascii="Times New Roman" w:hAnsi="Times New Roman"/>
      <w:sz w:val="24"/>
    </w:rPr>
  </w:style>
  <w:style w:type="character" w:customStyle="1" w:styleId="RevistaChar">
    <w:name w:val="Revista Char"/>
    <w:basedOn w:val="DefaultParagraphFont"/>
    <w:link w:val="Revista"/>
    <w:rsid w:val="00136A36"/>
    <w:rPr>
      <w:rFonts w:ascii="Times New Roman" w:hAnsi="Times New Roman"/>
      <w:sz w:val="24"/>
    </w:rPr>
  </w:style>
  <w:style w:type="paragraph" w:styleId="Header">
    <w:name w:val="header"/>
    <w:basedOn w:val="Normal"/>
    <w:link w:val="HeaderChar"/>
    <w:uiPriority w:val="99"/>
    <w:unhideWhenUsed/>
    <w:rsid w:val="0090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4F"/>
  </w:style>
  <w:style w:type="paragraph" w:styleId="Footer">
    <w:name w:val="footer"/>
    <w:basedOn w:val="Normal"/>
    <w:link w:val="FooterChar"/>
    <w:uiPriority w:val="99"/>
    <w:unhideWhenUsed/>
    <w:rsid w:val="0090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4F"/>
  </w:style>
  <w:style w:type="character" w:styleId="Hyperlink">
    <w:name w:val="Hyperlink"/>
    <w:rsid w:val="00907C4F"/>
    <w:rPr>
      <w:color w:val="0000FF"/>
      <w:u w:val="single"/>
    </w:rPr>
  </w:style>
  <w:style w:type="character" w:customStyle="1" w:styleId="apple-converted-space">
    <w:name w:val="apple-converted-space"/>
    <w:basedOn w:val="DefaultParagraphFont"/>
    <w:rsid w:val="003E6C26"/>
  </w:style>
  <w:style w:type="character" w:customStyle="1" w:styleId="maintitle">
    <w:name w:val="maintitle"/>
    <w:rsid w:val="00A60526"/>
  </w:style>
  <w:style w:type="character" w:styleId="Emphasis">
    <w:name w:val="Emphasis"/>
    <w:uiPriority w:val="20"/>
    <w:qFormat/>
    <w:rsid w:val="00A60526"/>
    <w:rPr>
      <w:i/>
      <w:iCs/>
    </w:rPr>
  </w:style>
  <w:style w:type="character" w:customStyle="1" w:styleId="hps">
    <w:name w:val="hps"/>
    <w:uiPriority w:val="99"/>
    <w:rsid w:val="005B24B6"/>
    <w:rPr>
      <w:rFonts w:cs="Times New Roman"/>
    </w:rPr>
  </w:style>
  <w:style w:type="paragraph" w:styleId="NormalWeb">
    <w:name w:val="Normal (Web)"/>
    <w:basedOn w:val="Normal"/>
    <w:uiPriority w:val="99"/>
    <w:rsid w:val="00EF439E"/>
    <w:pPr>
      <w:spacing w:before="100" w:beforeAutospacing="1" w:after="100" w:afterAutospacing="1" w:line="240" w:lineRule="auto"/>
    </w:pPr>
    <w:rPr>
      <w:rFonts w:ascii="Arial Unicode MS" w:eastAsia="Arial Unicode MS" w:hAnsi="Arial Unicode MS" w:cs="Arial Unicode MS"/>
      <w:sz w:val="20"/>
      <w:szCs w:val="20"/>
      <w:lang w:val="ro-RO" w:eastAsia="ro-RO"/>
    </w:rPr>
  </w:style>
  <w:style w:type="paragraph" w:customStyle="1" w:styleId="ListParagraph1">
    <w:name w:val="List Paragraph1"/>
    <w:basedOn w:val="Normal"/>
    <w:uiPriority w:val="34"/>
    <w:qFormat/>
    <w:rsid w:val="000D144D"/>
    <w:pPr>
      <w:spacing w:after="200" w:line="276" w:lineRule="auto"/>
      <w:ind w:left="720"/>
      <w:contextualSpacing/>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hyperlink" Target="http://chimie-biologie.ubm.ro/carpathian_journal/index.html"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D:\Dropbox\Vizkozit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Sayfa2!$B$1</c:f>
              <c:strCache>
                <c:ptCount val="1"/>
                <c:pt idx="0">
                  <c:v>Control</c:v>
                </c:pt>
              </c:strCache>
            </c:strRef>
          </c:tx>
          <c:spPr>
            <a:ln w="12700"/>
          </c:spPr>
          <c:marker>
            <c:symbol val="diamond"/>
            <c:size val="3"/>
          </c:marker>
          <c:xVal>
            <c:numRef>
              <c:f>Sayfa2!$A$2:$A$18</c:f>
              <c:numCache>
                <c:formatCode>0.0</c:formatCode>
                <c:ptCount val="17"/>
                <c:pt idx="0">
                  <c:v>10</c:v>
                </c:pt>
                <c:pt idx="1">
                  <c:v>15</c:v>
                </c:pt>
                <c:pt idx="2">
                  <c:v>20</c:v>
                </c:pt>
                <c:pt idx="3">
                  <c:v>25</c:v>
                </c:pt>
                <c:pt idx="4">
                  <c:v>30</c:v>
                </c:pt>
                <c:pt idx="5">
                  <c:v>35</c:v>
                </c:pt>
                <c:pt idx="6">
                  <c:v>40</c:v>
                </c:pt>
                <c:pt idx="7">
                  <c:v>50</c:v>
                </c:pt>
                <c:pt idx="8">
                  <c:v>60</c:v>
                </c:pt>
                <c:pt idx="9">
                  <c:v>70</c:v>
                </c:pt>
                <c:pt idx="10">
                  <c:v>80</c:v>
                </c:pt>
                <c:pt idx="11">
                  <c:v>90</c:v>
                </c:pt>
                <c:pt idx="12">
                  <c:v>100</c:v>
                </c:pt>
                <c:pt idx="13">
                  <c:v>110</c:v>
                </c:pt>
                <c:pt idx="14">
                  <c:v>120</c:v>
                </c:pt>
                <c:pt idx="15">
                  <c:v>130</c:v>
                </c:pt>
                <c:pt idx="16">
                  <c:v>140</c:v>
                </c:pt>
              </c:numCache>
            </c:numRef>
          </c:xVal>
          <c:yVal>
            <c:numRef>
              <c:f>Sayfa2!$B$2:$B$18</c:f>
              <c:numCache>
                <c:formatCode>0.00</c:formatCode>
                <c:ptCount val="17"/>
                <c:pt idx="0">
                  <c:v>7.25</c:v>
                </c:pt>
                <c:pt idx="1">
                  <c:v>4.833333333333333</c:v>
                </c:pt>
                <c:pt idx="2">
                  <c:v>3.625</c:v>
                </c:pt>
                <c:pt idx="3">
                  <c:v>2.9</c:v>
                </c:pt>
                <c:pt idx="4">
                  <c:v>2.4166666666666665</c:v>
                </c:pt>
                <c:pt idx="5">
                  <c:v>2.0714285714285712</c:v>
                </c:pt>
                <c:pt idx="6">
                  <c:v>1.8125</c:v>
                </c:pt>
                <c:pt idx="7">
                  <c:v>1.45</c:v>
                </c:pt>
                <c:pt idx="8">
                  <c:v>1.2083333333333333</c:v>
                </c:pt>
                <c:pt idx="9">
                  <c:v>1.0357142857142856</c:v>
                </c:pt>
                <c:pt idx="10">
                  <c:v>0.90625</c:v>
                </c:pt>
                <c:pt idx="11">
                  <c:v>0.80555555555555558</c:v>
                </c:pt>
                <c:pt idx="12">
                  <c:v>0.72499999999999998</c:v>
                </c:pt>
                <c:pt idx="13">
                  <c:v>0.65909090909090906</c:v>
                </c:pt>
                <c:pt idx="14">
                  <c:v>0.60416666666666663</c:v>
                </c:pt>
                <c:pt idx="15">
                  <c:v>0.55769230769230771</c:v>
                </c:pt>
                <c:pt idx="16">
                  <c:v>0.51785714285714279</c:v>
                </c:pt>
              </c:numCache>
            </c:numRef>
          </c:yVal>
          <c:smooth val="1"/>
          <c:extLst>
            <c:ext xmlns:c16="http://schemas.microsoft.com/office/drawing/2014/chart" uri="{C3380CC4-5D6E-409C-BE32-E72D297353CC}">
              <c16:uniqueId val="{00000000-E5FA-4651-B5E5-CE2D493B8892}"/>
            </c:ext>
          </c:extLst>
        </c:ser>
        <c:ser>
          <c:idx val="1"/>
          <c:order val="1"/>
          <c:tx>
            <c:strRef>
              <c:f>Sayfa2!$C$1</c:f>
              <c:strCache>
                <c:ptCount val="1"/>
                <c:pt idx="0">
                  <c:v>GF</c:v>
                </c:pt>
              </c:strCache>
            </c:strRef>
          </c:tx>
          <c:spPr>
            <a:ln w="12700"/>
          </c:spPr>
          <c:marker>
            <c:symbol val="square"/>
            <c:size val="3"/>
          </c:marker>
          <c:xVal>
            <c:numRef>
              <c:f>Sayfa2!$A$2:$A$18</c:f>
              <c:numCache>
                <c:formatCode>0.0</c:formatCode>
                <c:ptCount val="17"/>
                <c:pt idx="0">
                  <c:v>10</c:v>
                </c:pt>
                <c:pt idx="1">
                  <c:v>15</c:v>
                </c:pt>
                <c:pt idx="2">
                  <c:v>20</c:v>
                </c:pt>
                <c:pt idx="3">
                  <c:v>25</c:v>
                </c:pt>
                <c:pt idx="4">
                  <c:v>30</c:v>
                </c:pt>
                <c:pt idx="5">
                  <c:v>35</c:v>
                </c:pt>
                <c:pt idx="6">
                  <c:v>40</c:v>
                </c:pt>
                <c:pt idx="7">
                  <c:v>50</c:v>
                </c:pt>
                <c:pt idx="8">
                  <c:v>60</c:v>
                </c:pt>
                <c:pt idx="9">
                  <c:v>70</c:v>
                </c:pt>
                <c:pt idx="10">
                  <c:v>80</c:v>
                </c:pt>
                <c:pt idx="11">
                  <c:v>90</c:v>
                </c:pt>
                <c:pt idx="12">
                  <c:v>100</c:v>
                </c:pt>
                <c:pt idx="13">
                  <c:v>110</c:v>
                </c:pt>
                <c:pt idx="14">
                  <c:v>120</c:v>
                </c:pt>
                <c:pt idx="15">
                  <c:v>130</c:v>
                </c:pt>
                <c:pt idx="16">
                  <c:v>140</c:v>
                </c:pt>
              </c:numCache>
            </c:numRef>
          </c:xVal>
          <c:yVal>
            <c:numRef>
              <c:f>Sayfa2!$C$2:$C$18</c:f>
              <c:numCache>
                <c:formatCode>0.00</c:formatCode>
                <c:ptCount val="17"/>
                <c:pt idx="0">
                  <c:v>2.37</c:v>
                </c:pt>
                <c:pt idx="1">
                  <c:v>1.5799999999999998</c:v>
                </c:pt>
                <c:pt idx="2">
                  <c:v>1.1850000000000001</c:v>
                </c:pt>
                <c:pt idx="3">
                  <c:v>0.94799999999999995</c:v>
                </c:pt>
                <c:pt idx="4">
                  <c:v>0.78999999999999992</c:v>
                </c:pt>
                <c:pt idx="5">
                  <c:v>0.67714285714285705</c:v>
                </c:pt>
                <c:pt idx="6">
                  <c:v>0.59250000000000003</c:v>
                </c:pt>
                <c:pt idx="7">
                  <c:v>0.47399999999999998</c:v>
                </c:pt>
                <c:pt idx="8">
                  <c:v>0.39499999999999996</c:v>
                </c:pt>
                <c:pt idx="9">
                  <c:v>0.33857142857142852</c:v>
                </c:pt>
                <c:pt idx="10">
                  <c:v>0.29625000000000001</c:v>
                </c:pt>
                <c:pt idx="11">
                  <c:v>0.26333333333333331</c:v>
                </c:pt>
                <c:pt idx="12">
                  <c:v>0.23699999999999999</c:v>
                </c:pt>
                <c:pt idx="13">
                  <c:v>0.21545454545454543</c:v>
                </c:pt>
                <c:pt idx="14">
                  <c:v>0.19749999999999998</c:v>
                </c:pt>
                <c:pt idx="15">
                  <c:v>0.18230769230769231</c:v>
                </c:pt>
                <c:pt idx="16">
                  <c:v>0.16928571428571426</c:v>
                </c:pt>
              </c:numCache>
            </c:numRef>
          </c:yVal>
          <c:smooth val="1"/>
          <c:extLst>
            <c:ext xmlns:c16="http://schemas.microsoft.com/office/drawing/2014/chart" uri="{C3380CC4-5D6E-409C-BE32-E72D297353CC}">
              <c16:uniqueId val="{00000001-E5FA-4651-B5E5-CE2D493B8892}"/>
            </c:ext>
          </c:extLst>
        </c:ser>
        <c:ser>
          <c:idx val="2"/>
          <c:order val="2"/>
          <c:tx>
            <c:strRef>
              <c:f>Sayfa2!$D$1</c:f>
              <c:strCache>
                <c:ptCount val="1"/>
                <c:pt idx="0">
                  <c:v>S</c:v>
                </c:pt>
              </c:strCache>
            </c:strRef>
          </c:tx>
          <c:spPr>
            <a:ln w="12700"/>
          </c:spPr>
          <c:marker>
            <c:symbol val="triangle"/>
            <c:size val="3"/>
          </c:marker>
          <c:xVal>
            <c:numRef>
              <c:f>Sayfa2!$A$2:$A$18</c:f>
              <c:numCache>
                <c:formatCode>0.0</c:formatCode>
                <c:ptCount val="17"/>
                <c:pt idx="0">
                  <c:v>10</c:v>
                </c:pt>
                <c:pt idx="1">
                  <c:v>15</c:v>
                </c:pt>
                <c:pt idx="2">
                  <c:v>20</c:v>
                </c:pt>
                <c:pt idx="3">
                  <c:v>25</c:v>
                </c:pt>
                <c:pt idx="4">
                  <c:v>30</c:v>
                </c:pt>
                <c:pt idx="5">
                  <c:v>35</c:v>
                </c:pt>
                <c:pt idx="6">
                  <c:v>40</c:v>
                </c:pt>
                <c:pt idx="7">
                  <c:v>50</c:v>
                </c:pt>
                <c:pt idx="8">
                  <c:v>60</c:v>
                </c:pt>
                <c:pt idx="9">
                  <c:v>70</c:v>
                </c:pt>
                <c:pt idx="10">
                  <c:v>80</c:v>
                </c:pt>
                <c:pt idx="11">
                  <c:v>90</c:v>
                </c:pt>
                <c:pt idx="12">
                  <c:v>100</c:v>
                </c:pt>
                <c:pt idx="13">
                  <c:v>110</c:v>
                </c:pt>
                <c:pt idx="14">
                  <c:v>120</c:v>
                </c:pt>
                <c:pt idx="15">
                  <c:v>130</c:v>
                </c:pt>
                <c:pt idx="16">
                  <c:v>140</c:v>
                </c:pt>
              </c:numCache>
            </c:numRef>
          </c:xVal>
          <c:yVal>
            <c:numRef>
              <c:f>Sayfa2!$D$2:$D$18</c:f>
              <c:numCache>
                <c:formatCode>0.00</c:formatCode>
                <c:ptCount val="17"/>
                <c:pt idx="0">
                  <c:v>3.94</c:v>
                </c:pt>
                <c:pt idx="1">
                  <c:v>2.6266666666666665</c:v>
                </c:pt>
                <c:pt idx="2">
                  <c:v>1.97</c:v>
                </c:pt>
                <c:pt idx="3">
                  <c:v>1.5760000000000001</c:v>
                </c:pt>
                <c:pt idx="4">
                  <c:v>1.3133333333333332</c:v>
                </c:pt>
                <c:pt idx="5">
                  <c:v>1.1257142857142857</c:v>
                </c:pt>
                <c:pt idx="6">
                  <c:v>0.98499999999999999</c:v>
                </c:pt>
                <c:pt idx="7">
                  <c:v>0.78800000000000003</c:v>
                </c:pt>
                <c:pt idx="8">
                  <c:v>0.65666666666666662</c:v>
                </c:pt>
                <c:pt idx="9">
                  <c:v>0.56285714285714283</c:v>
                </c:pt>
                <c:pt idx="10">
                  <c:v>0.49249999999999999</c:v>
                </c:pt>
                <c:pt idx="11">
                  <c:v>0.43777777777777777</c:v>
                </c:pt>
                <c:pt idx="12">
                  <c:v>0.39400000000000002</c:v>
                </c:pt>
                <c:pt idx="13">
                  <c:v>0.35818181818181816</c:v>
                </c:pt>
                <c:pt idx="14">
                  <c:v>0.32833333333333331</c:v>
                </c:pt>
                <c:pt idx="15">
                  <c:v>0.30307692307692308</c:v>
                </c:pt>
                <c:pt idx="16">
                  <c:v>0.28142857142857142</c:v>
                </c:pt>
              </c:numCache>
            </c:numRef>
          </c:yVal>
          <c:smooth val="1"/>
          <c:extLst>
            <c:ext xmlns:c16="http://schemas.microsoft.com/office/drawing/2014/chart" uri="{C3380CC4-5D6E-409C-BE32-E72D297353CC}">
              <c16:uniqueId val="{00000002-E5FA-4651-B5E5-CE2D493B8892}"/>
            </c:ext>
          </c:extLst>
        </c:ser>
        <c:ser>
          <c:idx val="3"/>
          <c:order val="3"/>
          <c:tx>
            <c:strRef>
              <c:f>Sayfa2!$E$1</c:f>
              <c:strCache>
                <c:ptCount val="1"/>
                <c:pt idx="0">
                  <c:v>E</c:v>
                </c:pt>
              </c:strCache>
            </c:strRef>
          </c:tx>
          <c:spPr>
            <a:ln w="12700"/>
          </c:spPr>
          <c:marker>
            <c:symbol val="x"/>
            <c:size val="3"/>
          </c:marker>
          <c:xVal>
            <c:numRef>
              <c:f>Sayfa2!$A$2:$A$18</c:f>
              <c:numCache>
                <c:formatCode>0.0</c:formatCode>
                <c:ptCount val="17"/>
                <c:pt idx="0">
                  <c:v>10</c:v>
                </c:pt>
                <c:pt idx="1">
                  <c:v>15</c:v>
                </c:pt>
                <c:pt idx="2">
                  <c:v>20</c:v>
                </c:pt>
                <c:pt idx="3">
                  <c:v>25</c:v>
                </c:pt>
                <c:pt idx="4">
                  <c:v>30</c:v>
                </c:pt>
                <c:pt idx="5">
                  <c:v>35</c:v>
                </c:pt>
                <c:pt idx="6">
                  <c:v>40</c:v>
                </c:pt>
                <c:pt idx="7">
                  <c:v>50</c:v>
                </c:pt>
                <c:pt idx="8">
                  <c:v>60</c:v>
                </c:pt>
                <c:pt idx="9">
                  <c:v>70</c:v>
                </c:pt>
                <c:pt idx="10">
                  <c:v>80</c:v>
                </c:pt>
                <c:pt idx="11">
                  <c:v>90</c:v>
                </c:pt>
                <c:pt idx="12">
                  <c:v>100</c:v>
                </c:pt>
                <c:pt idx="13">
                  <c:v>110</c:v>
                </c:pt>
                <c:pt idx="14">
                  <c:v>120</c:v>
                </c:pt>
                <c:pt idx="15">
                  <c:v>130</c:v>
                </c:pt>
                <c:pt idx="16">
                  <c:v>140</c:v>
                </c:pt>
              </c:numCache>
            </c:numRef>
          </c:xVal>
          <c:yVal>
            <c:numRef>
              <c:f>Sayfa2!$E$2:$E$18</c:f>
              <c:numCache>
                <c:formatCode>0.00</c:formatCode>
                <c:ptCount val="17"/>
                <c:pt idx="0">
                  <c:v>4.49</c:v>
                </c:pt>
                <c:pt idx="1">
                  <c:v>2.9933333333333332</c:v>
                </c:pt>
                <c:pt idx="2">
                  <c:v>2.2450000000000001</c:v>
                </c:pt>
                <c:pt idx="3">
                  <c:v>1.796</c:v>
                </c:pt>
                <c:pt idx="4">
                  <c:v>1.4966666666666666</c:v>
                </c:pt>
                <c:pt idx="5">
                  <c:v>1.2828571428571427</c:v>
                </c:pt>
                <c:pt idx="6">
                  <c:v>1.1225000000000001</c:v>
                </c:pt>
                <c:pt idx="7">
                  <c:v>0.89800000000000002</c:v>
                </c:pt>
                <c:pt idx="8">
                  <c:v>0.74833333333333329</c:v>
                </c:pt>
                <c:pt idx="9">
                  <c:v>0.64142857142857135</c:v>
                </c:pt>
                <c:pt idx="10">
                  <c:v>0.56125000000000003</c:v>
                </c:pt>
                <c:pt idx="11">
                  <c:v>0.49888888888888888</c:v>
                </c:pt>
                <c:pt idx="12">
                  <c:v>0.44900000000000001</c:v>
                </c:pt>
                <c:pt idx="13">
                  <c:v>0.40818181818181815</c:v>
                </c:pt>
                <c:pt idx="14">
                  <c:v>0.37416666666666665</c:v>
                </c:pt>
                <c:pt idx="15">
                  <c:v>0.3453846153846154</c:v>
                </c:pt>
                <c:pt idx="16">
                  <c:v>0.32071428571428567</c:v>
                </c:pt>
              </c:numCache>
            </c:numRef>
          </c:yVal>
          <c:smooth val="1"/>
          <c:extLst>
            <c:ext xmlns:c16="http://schemas.microsoft.com/office/drawing/2014/chart" uri="{C3380CC4-5D6E-409C-BE32-E72D297353CC}">
              <c16:uniqueId val="{00000003-E5FA-4651-B5E5-CE2D493B8892}"/>
            </c:ext>
          </c:extLst>
        </c:ser>
        <c:ser>
          <c:idx val="4"/>
          <c:order val="4"/>
          <c:tx>
            <c:strRef>
              <c:f>Sayfa2!$F$1</c:f>
              <c:strCache>
                <c:ptCount val="1"/>
                <c:pt idx="0">
                  <c:v>W</c:v>
                </c:pt>
              </c:strCache>
            </c:strRef>
          </c:tx>
          <c:spPr>
            <a:ln w="12700"/>
          </c:spPr>
          <c:marker>
            <c:symbol val="star"/>
            <c:size val="3"/>
          </c:marker>
          <c:xVal>
            <c:numRef>
              <c:f>Sayfa2!$A$2:$A$18</c:f>
              <c:numCache>
                <c:formatCode>0.0</c:formatCode>
                <c:ptCount val="17"/>
                <c:pt idx="0">
                  <c:v>10</c:v>
                </c:pt>
                <c:pt idx="1">
                  <c:v>15</c:v>
                </c:pt>
                <c:pt idx="2">
                  <c:v>20</c:v>
                </c:pt>
                <c:pt idx="3">
                  <c:v>25</c:v>
                </c:pt>
                <c:pt idx="4">
                  <c:v>30</c:v>
                </c:pt>
                <c:pt idx="5">
                  <c:v>35</c:v>
                </c:pt>
                <c:pt idx="6">
                  <c:v>40</c:v>
                </c:pt>
                <c:pt idx="7">
                  <c:v>50</c:v>
                </c:pt>
                <c:pt idx="8">
                  <c:v>60</c:v>
                </c:pt>
                <c:pt idx="9">
                  <c:v>70</c:v>
                </c:pt>
                <c:pt idx="10">
                  <c:v>80</c:v>
                </c:pt>
                <c:pt idx="11">
                  <c:v>90</c:v>
                </c:pt>
                <c:pt idx="12">
                  <c:v>100</c:v>
                </c:pt>
                <c:pt idx="13">
                  <c:v>110</c:v>
                </c:pt>
                <c:pt idx="14">
                  <c:v>120</c:v>
                </c:pt>
                <c:pt idx="15">
                  <c:v>130</c:v>
                </c:pt>
                <c:pt idx="16">
                  <c:v>140</c:v>
                </c:pt>
              </c:numCache>
            </c:numRef>
          </c:xVal>
          <c:yVal>
            <c:numRef>
              <c:f>Sayfa2!$F$2:$F$18</c:f>
              <c:numCache>
                <c:formatCode>0.00</c:formatCode>
                <c:ptCount val="17"/>
                <c:pt idx="0">
                  <c:v>6.08</c:v>
                </c:pt>
                <c:pt idx="1">
                  <c:v>4.0533333333333328</c:v>
                </c:pt>
                <c:pt idx="2">
                  <c:v>3.04</c:v>
                </c:pt>
                <c:pt idx="3">
                  <c:v>2.4319999999999999</c:v>
                </c:pt>
                <c:pt idx="4">
                  <c:v>2.0266666666666664</c:v>
                </c:pt>
                <c:pt idx="5">
                  <c:v>1.7371428571428571</c:v>
                </c:pt>
                <c:pt idx="6">
                  <c:v>1.52</c:v>
                </c:pt>
                <c:pt idx="7">
                  <c:v>1.216</c:v>
                </c:pt>
                <c:pt idx="8">
                  <c:v>1.0133333333333332</c:v>
                </c:pt>
                <c:pt idx="9">
                  <c:v>0.86857142857142855</c:v>
                </c:pt>
                <c:pt idx="10">
                  <c:v>0.76</c:v>
                </c:pt>
                <c:pt idx="11">
                  <c:v>0.67555555555555558</c:v>
                </c:pt>
                <c:pt idx="12">
                  <c:v>0.60799999999999998</c:v>
                </c:pt>
                <c:pt idx="13">
                  <c:v>0.55272727272727262</c:v>
                </c:pt>
                <c:pt idx="14">
                  <c:v>0.5066666666666666</c:v>
                </c:pt>
                <c:pt idx="15">
                  <c:v>0.46769230769230768</c:v>
                </c:pt>
                <c:pt idx="16">
                  <c:v>0.43428571428571427</c:v>
                </c:pt>
              </c:numCache>
            </c:numRef>
          </c:yVal>
          <c:smooth val="1"/>
          <c:extLst>
            <c:ext xmlns:c16="http://schemas.microsoft.com/office/drawing/2014/chart" uri="{C3380CC4-5D6E-409C-BE32-E72D297353CC}">
              <c16:uniqueId val="{00000004-E5FA-4651-B5E5-CE2D493B8892}"/>
            </c:ext>
          </c:extLst>
        </c:ser>
        <c:ser>
          <c:idx val="5"/>
          <c:order val="5"/>
          <c:tx>
            <c:strRef>
              <c:f>Sayfa2!$G$1</c:f>
              <c:strCache>
                <c:ptCount val="1"/>
                <c:pt idx="0">
                  <c:v>P</c:v>
                </c:pt>
              </c:strCache>
            </c:strRef>
          </c:tx>
          <c:spPr>
            <a:ln w="12700"/>
          </c:spPr>
          <c:marker>
            <c:symbol val="circle"/>
            <c:size val="3"/>
          </c:marker>
          <c:xVal>
            <c:numRef>
              <c:f>Sayfa2!$A$2:$A$18</c:f>
              <c:numCache>
                <c:formatCode>0.0</c:formatCode>
                <c:ptCount val="17"/>
                <c:pt idx="0">
                  <c:v>10</c:v>
                </c:pt>
                <c:pt idx="1">
                  <c:v>15</c:v>
                </c:pt>
                <c:pt idx="2">
                  <c:v>20</c:v>
                </c:pt>
                <c:pt idx="3">
                  <c:v>25</c:v>
                </c:pt>
                <c:pt idx="4">
                  <c:v>30</c:v>
                </c:pt>
                <c:pt idx="5">
                  <c:v>35</c:v>
                </c:pt>
                <c:pt idx="6">
                  <c:v>40</c:v>
                </c:pt>
                <c:pt idx="7">
                  <c:v>50</c:v>
                </c:pt>
                <c:pt idx="8">
                  <c:v>60</c:v>
                </c:pt>
                <c:pt idx="9">
                  <c:v>70</c:v>
                </c:pt>
                <c:pt idx="10">
                  <c:v>80</c:v>
                </c:pt>
                <c:pt idx="11">
                  <c:v>90</c:v>
                </c:pt>
                <c:pt idx="12">
                  <c:v>100</c:v>
                </c:pt>
                <c:pt idx="13">
                  <c:v>110</c:v>
                </c:pt>
                <c:pt idx="14">
                  <c:v>120</c:v>
                </c:pt>
                <c:pt idx="15">
                  <c:v>130</c:v>
                </c:pt>
                <c:pt idx="16">
                  <c:v>140</c:v>
                </c:pt>
              </c:numCache>
            </c:numRef>
          </c:xVal>
          <c:yVal>
            <c:numRef>
              <c:f>Sayfa2!$G$2:$G$18</c:f>
              <c:numCache>
                <c:formatCode>0.00</c:formatCode>
                <c:ptCount val="17"/>
                <c:pt idx="0">
                  <c:v>4.7</c:v>
                </c:pt>
                <c:pt idx="1">
                  <c:v>3.1333333333333333</c:v>
                </c:pt>
                <c:pt idx="2">
                  <c:v>2.35</c:v>
                </c:pt>
                <c:pt idx="3">
                  <c:v>1.8800000000000001</c:v>
                </c:pt>
                <c:pt idx="4">
                  <c:v>1.5666666666666667</c:v>
                </c:pt>
                <c:pt idx="5">
                  <c:v>1.3428571428571427</c:v>
                </c:pt>
                <c:pt idx="6">
                  <c:v>1.175</c:v>
                </c:pt>
                <c:pt idx="7">
                  <c:v>0.94000000000000006</c:v>
                </c:pt>
                <c:pt idx="8">
                  <c:v>0.78333333333333333</c:v>
                </c:pt>
                <c:pt idx="9">
                  <c:v>0.67142857142857137</c:v>
                </c:pt>
                <c:pt idx="10">
                  <c:v>0.58750000000000002</c:v>
                </c:pt>
                <c:pt idx="11">
                  <c:v>0.52222222222222225</c:v>
                </c:pt>
                <c:pt idx="12">
                  <c:v>0.47000000000000003</c:v>
                </c:pt>
                <c:pt idx="13">
                  <c:v>0.42727272727272725</c:v>
                </c:pt>
                <c:pt idx="14">
                  <c:v>0.39166666666666666</c:v>
                </c:pt>
                <c:pt idx="15">
                  <c:v>0.36153846153846159</c:v>
                </c:pt>
                <c:pt idx="16">
                  <c:v>0.33571428571428569</c:v>
                </c:pt>
              </c:numCache>
            </c:numRef>
          </c:yVal>
          <c:smooth val="1"/>
          <c:extLst>
            <c:ext xmlns:c16="http://schemas.microsoft.com/office/drawing/2014/chart" uri="{C3380CC4-5D6E-409C-BE32-E72D297353CC}">
              <c16:uniqueId val="{00000005-E5FA-4651-B5E5-CE2D493B8892}"/>
            </c:ext>
          </c:extLst>
        </c:ser>
        <c:ser>
          <c:idx val="6"/>
          <c:order val="6"/>
          <c:tx>
            <c:strRef>
              <c:f>Sayfa2!$H$1</c:f>
              <c:strCache>
                <c:ptCount val="1"/>
                <c:pt idx="0">
                  <c:v>M</c:v>
                </c:pt>
              </c:strCache>
            </c:strRef>
          </c:tx>
          <c:spPr>
            <a:ln w="12700"/>
          </c:spPr>
          <c:xVal>
            <c:numRef>
              <c:f>Sayfa2!$A$2:$A$18</c:f>
              <c:numCache>
                <c:formatCode>0.0</c:formatCode>
                <c:ptCount val="17"/>
                <c:pt idx="0">
                  <c:v>10</c:v>
                </c:pt>
                <c:pt idx="1">
                  <c:v>15</c:v>
                </c:pt>
                <c:pt idx="2">
                  <c:v>20</c:v>
                </c:pt>
                <c:pt idx="3">
                  <c:v>25</c:v>
                </c:pt>
                <c:pt idx="4">
                  <c:v>30</c:v>
                </c:pt>
                <c:pt idx="5">
                  <c:v>35</c:v>
                </c:pt>
                <c:pt idx="6">
                  <c:v>40</c:v>
                </c:pt>
                <c:pt idx="7">
                  <c:v>50</c:v>
                </c:pt>
                <c:pt idx="8">
                  <c:v>60</c:v>
                </c:pt>
                <c:pt idx="9">
                  <c:v>70</c:v>
                </c:pt>
                <c:pt idx="10">
                  <c:v>80</c:v>
                </c:pt>
                <c:pt idx="11">
                  <c:v>90</c:v>
                </c:pt>
                <c:pt idx="12">
                  <c:v>100</c:v>
                </c:pt>
                <c:pt idx="13">
                  <c:v>110</c:v>
                </c:pt>
                <c:pt idx="14">
                  <c:v>120</c:v>
                </c:pt>
                <c:pt idx="15">
                  <c:v>130</c:v>
                </c:pt>
                <c:pt idx="16">
                  <c:v>140</c:v>
                </c:pt>
              </c:numCache>
            </c:numRef>
          </c:xVal>
          <c:yVal>
            <c:numRef>
              <c:f>Sayfa2!$H$2:$H$18</c:f>
              <c:numCache>
                <c:formatCode>0.00</c:formatCode>
                <c:ptCount val="17"/>
                <c:pt idx="0">
                  <c:v>5.24</c:v>
                </c:pt>
                <c:pt idx="1">
                  <c:v>3.4933333333333332</c:v>
                </c:pt>
                <c:pt idx="2">
                  <c:v>2.62</c:v>
                </c:pt>
                <c:pt idx="3">
                  <c:v>2.0960000000000001</c:v>
                </c:pt>
                <c:pt idx="4">
                  <c:v>1.7466666666666666</c:v>
                </c:pt>
                <c:pt idx="5">
                  <c:v>1.4971428571428571</c:v>
                </c:pt>
                <c:pt idx="6">
                  <c:v>1.31</c:v>
                </c:pt>
                <c:pt idx="7">
                  <c:v>1.048</c:v>
                </c:pt>
                <c:pt idx="8">
                  <c:v>0.87333333333333329</c:v>
                </c:pt>
                <c:pt idx="9">
                  <c:v>0.74857142857142855</c:v>
                </c:pt>
                <c:pt idx="10">
                  <c:v>0.65500000000000003</c:v>
                </c:pt>
                <c:pt idx="11">
                  <c:v>0.5822222222222222</c:v>
                </c:pt>
                <c:pt idx="12">
                  <c:v>0.52400000000000002</c:v>
                </c:pt>
                <c:pt idx="13">
                  <c:v>0.47636363636363632</c:v>
                </c:pt>
                <c:pt idx="14">
                  <c:v>0.43666666666666665</c:v>
                </c:pt>
                <c:pt idx="15">
                  <c:v>0.40307692307692311</c:v>
                </c:pt>
                <c:pt idx="16">
                  <c:v>0.37428571428571428</c:v>
                </c:pt>
              </c:numCache>
            </c:numRef>
          </c:yVal>
          <c:smooth val="1"/>
          <c:extLst>
            <c:ext xmlns:c16="http://schemas.microsoft.com/office/drawing/2014/chart" uri="{C3380CC4-5D6E-409C-BE32-E72D297353CC}">
              <c16:uniqueId val="{00000006-E5FA-4651-B5E5-CE2D493B8892}"/>
            </c:ext>
          </c:extLst>
        </c:ser>
        <c:dLbls>
          <c:showLegendKey val="0"/>
          <c:showVal val="0"/>
          <c:showCatName val="0"/>
          <c:showSerName val="0"/>
          <c:showPercent val="0"/>
          <c:showBubbleSize val="0"/>
        </c:dLbls>
        <c:axId val="465626136"/>
        <c:axId val="465623784"/>
      </c:scatterChart>
      <c:valAx>
        <c:axId val="465626136"/>
        <c:scaling>
          <c:orientation val="minMax"/>
        </c:scaling>
        <c:delete val="0"/>
        <c:axPos val="b"/>
        <c:title>
          <c:tx>
            <c:rich>
              <a:bodyPr/>
              <a:lstStyle/>
              <a:p>
                <a:pPr>
                  <a:defRPr/>
                </a:pPr>
                <a:r>
                  <a:rPr lang="tr-TR" sz="1100" b="0" baseline="0"/>
                  <a:t>Shear Rate (1/s)</a:t>
                </a:r>
                <a:endParaRPr lang="tr-TR" sz="1100" b="0"/>
              </a:p>
            </c:rich>
          </c:tx>
          <c:overlay val="0"/>
        </c:title>
        <c:numFmt formatCode="0" sourceLinked="0"/>
        <c:majorTickMark val="out"/>
        <c:minorTickMark val="none"/>
        <c:tickLblPos val="nextTo"/>
        <c:crossAx val="465623784"/>
        <c:crosses val="autoZero"/>
        <c:crossBetween val="midCat"/>
      </c:valAx>
      <c:valAx>
        <c:axId val="465623784"/>
        <c:scaling>
          <c:orientation val="minMax"/>
        </c:scaling>
        <c:delete val="0"/>
        <c:axPos val="l"/>
        <c:majorGridlines/>
        <c:title>
          <c:tx>
            <c:rich>
              <a:bodyPr rot="-5400000" vert="horz"/>
              <a:lstStyle/>
              <a:p>
                <a:pPr>
                  <a:defRPr/>
                </a:pPr>
                <a:r>
                  <a:rPr lang="tr-TR" sz="1100" b="0"/>
                  <a:t>Viscosity  (Pa.s)</a:t>
                </a:r>
              </a:p>
            </c:rich>
          </c:tx>
          <c:overlay val="0"/>
        </c:title>
        <c:numFmt formatCode="0.0" sourceLinked="0"/>
        <c:majorTickMark val="out"/>
        <c:minorTickMark val="none"/>
        <c:tickLblPos val="nextTo"/>
        <c:crossAx val="465626136"/>
        <c:crosses val="autoZero"/>
        <c:crossBetween val="midCat"/>
      </c:valAx>
    </c:plotArea>
    <c:legend>
      <c:legendPos val="r"/>
      <c:layout>
        <c:manualLayout>
          <c:xMode val="edge"/>
          <c:yMode val="edge"/>
          <c:x val="0.80096623515280929"/>
          <c:y val="6.8505279825879756E-2"/>
          <c:w val="0.15132503917236334"/>
          <c:h val="0.60492445081306534"/>
        </c:manualLayout>
      </c:layout>
      <c:overlay val="1"/>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Giurgiulescu</dc:creator>
  <cp:keywords/>
  <dc:description/>
  <cp:lastModifiedBy>Liviu Giurgiulescu</cp:lastModifiedBy>
  <cp:revision>7</cp:revision>
  <dcterms:created xsi:type="dcterms:W3CDTF">2017-01-16T19:22:00Z</dcterms:created>
  <dcterms:modified xsi:type="dcterms:W3CDTF">2017-01-20T18:03:00Z</dcterms:modified>
</cp:coreProperties>
</file>